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DocumentFor"/>
      <w:bookmarkEnd w:id="0"/>
      <w:bookmarkStart w:id="1" w:name="Title"/>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23</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R2-2308847</w:t>
      </w:r>
    </w:p>
    <w:p>
      <w:pPr>
        <w:pStyle w:val="57"/>
        <w:rPr>
          <w:rFonts w:eastAsia="Arial Unicode MS" w:cs="Arial"/>
          <w:color w:val="000000" w:themeColor="text1"/>
          <w:sz w:val="20"/>
          <w14:textFill>
            <w14:solidFill>
              <w14:schemeClr w14:val="tx1"/>
            </w14:solidFill>
          </w14:textFill>
        </w:rPr>
      </w:pPr>
      <w:r>
        <w:rPr>
          <w:rFonts w:hint="eastAsia" w:eastAsia="Arial Unicode MS" w:cs="Arial"/>
          <w:color w:val="000000" w:themeColor="text1"/>
          <w:sz w:val="20"/>
          <w14:textFill>
            <w14:solidFill>
              <w14:schemeClr w14:val="tx1"/>
            </w14:solidFill>
          </w14:textFill>
        </w:rPr>
        <w:t>Toulouse, France</w:t>
      </w:r>
      <w:r>
        <w:rPr>
          <w:rFonts w:hint="default" w:eastAsia="Arial Unicode MS" w:cs="Arial"/>
          <w:color w:val="000000" w:themeColor="text1"/>
          <w:sz w:val="20"/>
          <w:lang w:val="en-US"/>
          <w14:textFill>
            <w14:solidFill>
              <w14:schemeClr w14:val="tx1"/>
            </w14:solidFill>
          </w14:textFill>
        </w:rPr>
        <w:t>,</w:t>
      </w:r>
      <w:r>
        <w:rPr>
          <w:rFonts w:eastAsia="Arial Unicode MS" w:cs="Arial"/>
          <w:color w:val="000000" w:themeColor="text1"/>
          <w:sz w:val="20"/>
          <w14:textFill>
            <w14:solidFill>
              <w14:schemeClr w14:val="tx1"/>
            </w14:solidFill>
          </w14:textFill>
        </w:rPr>
        <w:t xml:space="preserve"> </w:t>
      </w:r>
      <w:r>
        <w:rPr>
          <w:rFonts w:hint="eastAsia" w:eastAsia="Arial Unicode MS" w:cs="Arial"/>
          <w:color w:val="000000" w:themeColor="text1"/>
          <w:sz w:val="20"/>
          <w14:textFill>
            <w14:solidFill>
              <w14:schemeClr w14:val="tx1"/>
            </w14:solidFill>
          </w14:textFill>
        </w:rPr>
        <w:t>August 21-25, 2023</w:t>
      </w:r>
    </w:p>
    <w:p>
      <w:pPr>
        <w:pStyle w:val="57"/>
        <w:jc w:val="left"/>
        <w:rPr>
          <w:rFonts w:hint="eastAsia" w:eastAsia="宋体" w:cs="Arial"/>
          <w:color w:val="000000" w:themeColor="text1"/>
          <w:sz w:val="20"/>
          <w:lang w:val="en-US" w:eastAsia="zh-CN"/>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7</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25</w:t>
      </w:r>
      <w:r>
        <w:rPr>
          <w:rFonts w:eastAsia="宋体" w:cs="Arial"/>
          <w:color w:val="000000" w:themeColor="text1"/>
          <w:sz w:val="20"/>
          <w14:textFill>
            <w14:solidFill>
              <w14:schemeClr w14:val="tx1"/>
            </w14:solidFill>
          </w14:textFill>
        </w:rPr>
        <w:t>.</w:t>
      </w:r>
      <w:r>
        <w:rPr>
          <w:rFonts w:hint="eastAsia" w:eastAsia="宋体" w:cs="Arial"/>
          <w:color w:val="000000" w:themeColor="text1"/>
          <w:sz w:val="20"/>
          <w:lang w:val="en-US" w:eastAsia="zh-CN"/>
          <w14:textFill>
            <w14:solidFill>
              <w14:schemeClr w14:val="tx1"/>
            </w14:solidFill>
          </w14:textFill>
        </w:rPr>
        <w:t>1</w:t>
      </w:r>
    </w:p>
    <w:p>
      <w:pPr>
        <w:pStyle w:val="57"/>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46"/>
        <w:spacing w:before="60"/>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Discussion on the</w:t>
      </w:r>
      <w:r>
        <w:rPr>
          <w:rFonts w:hint="eastAsia" w:cs="Arial"/>
          <w:color w:val="000000" w:themeColor="text1"/>
          <w:sz w:val="20"/>
          <w:lang w:val="en-US" w:eastAsia="zh-CN"/>
          <w14:textFill>
            <w14:solidFill>
              <w14:schemeClr w14:val="tx1"/>
            </w14:solidFill>
          </w14:textFill>
        </w:rPr>
        <w:t xml:space="preserve"> r</w:t>
      </w:r>
      <w:r>
        <w:t>eply LS on applicability of SIB19 for NR ATG</w:t>
      </w:r>
    </w:p>
    <w:p>
      <w:pPr>
        <w:pStyle w:val="57"/>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1"/>
        <w:spacing w:after="0"/>
        <w:ind w:left="0" w:firstLine="0"/>
        <w:rPr>
          <w:rFonts w:hint="default" w:cs="Arial" w:eastAsiaTheme="minorEastAsia"/>
          <w:bCs/>
          <w:color w:val="000000" w:themeColor="text1"/>
          <w:lang w:val="en-US"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A reply</w:t>
      </w:r>
      <w:r>
        <w:rPr>
          <w:rFonts w:hint="default" w:cs="Arial" w:eastAsiaTheme="minorEastAsia"/>
          <w:bCs/>
          <w:color w:val="000000" w:themeColor="text1"/>
          <w:lang w:val="en-US" w:eastAsia="zh-CN"/>
          <w14:textFill>
            <w14:solidFill>
              <w14:schemeClr w14:val="tx1"/>
            </w14:solidFill>
          </w14:textFill>
        </w:rPr>
        <w:t xml:space="preserve"> LS [1] </w:t>
      </w:r>
      <w:r>
        <w:t>on applicability of SIB19 for NR ATG</w:t>
      </w:r>
      <w:r>
        <w:rPr>
          <w:rFonts w:hint="default" w:cs="Arial" w:eastAsiaTheme="minorEastAsia"/>
          <w:bCs/>
          <w:color w:val="000000" w:themeColor="text1"/>
          <w:lang w:val="en-US" w:eastAsia="zh-CN"/>
          <w14:textFill>
            <w14:solidFill>
              <w14:schemeClr w14:val="tx1"/>
            </w14:solidFill>
          </w14:textFill>
        </w:rPr>
        <w:t xml:space="preserve"> is sent from RAN</w:t>
      </w:r>
      <w:r>
        <w:rPr>
          <w:rFonts w:hint="eastAsia" w:cs="Arial" w:eastAsiaTheme="minorEastAsia"/>
          <w:bCs/>
          <w:color w:val="000000" w:themeColor="text1"/>
          <w:lang w:val="en-US" w:eastAsia="zh-CN"/>
          <w14:textFill>
            <w14:solidFill>
              <w14:schemeClr w14:val="tx1"/>
            </w14:solidFill>
          </w14:textFill>
        </w:rPr>
        <w:t>4</w:t>
      </w:r>
      <w:r>
        <w:rPr>
          <w:rFonts w:hint="default" w:cs="Arial" w:eastAsiaTheme="minorEastAsia"/>
          <w:bCs/>
          <w:color w:val="000000" w:themeColor="text1"/>
          <w:lang w:val="en-US" w:eastAsia="zh-CN"/>
          <w14:textFill>
            <w14:solidFill>
              <w14:schemeClr w14:val="tx1"/>
            </w14:solidFill>
          </w14:textFill>
        </w:rPr>
        <w:t xml:space="preserve"> to RAN2</w:t>
      </w:r>
      <w:r>
        <w:rPr>
          <w:rFonts w:hint="eastAsia" w:cs="Arial" w:eastAsiaTheme="minorEastAsia"/>
          <w:bCs/>
          <w:color w:val="000000" w:themeColor="text1"/>
          <w:lang w:val="en-US" w:eastAsia="zh-CN"/>
          <w14:textFill>
            <w14:solidFill>
              <w14:schemeClr w14:val="tx1"/>
            </w14:solidFill>
          </w14:textFill>
        </w:rPr>
        <w:t>,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jc w:val="both"/>
              <w:rPr>
                <w:rFonts w:hint="default" w:ascii="Arial" w:hAnsi="Arial" w:cs="Arial"/>
                <w:color w:val="000000"/>
                <w:sz w:val="20"/>
                <w:szCs w:val="20"/>
                <w:lang w:eastAsia="ko-KR"/>
              </w:rPr>
            </w:pPr>
            <w:r>
              <w:rPr>
                <w:rFonts w:hint="default" w:ascii="Arial" w:hAnsi="Arial" w:cs="Arial"/>
                <w:color w:val="000000"/>
                <w:sz w:val="20"/>
                <w:szCs w:val="20"/>
                <w:lang w:eastAsia="ko-KR"/>
              </w:rPr>
              <w:t>RAN4 would like to thank RAN2 for the reply LS on the applicability of the SIB19 for ATG. RAN4 has discussed the question from RAN2 on required ATG ground station reference location accuracy and had the following agreements:</w:t>
            </w:r>
          </w:p>
          <w:p>
            <w:pPr>
              <w:pStyle w:val="110"/>
              <w:numPr>
                <w:ilvl w:val="0"/>
                <w:numId w:val="11"/>
              </w:numPr>
              <w:spacing w:before="120" w:after="120" w:line="288" w:lineRule="auto"/>
              <w:jc w:val="both"/>
              <w:rPr>
                <w:rFonts w:hint="default" w:ascii="Arial" w:hAnsi="Arial" w:cs="Arial"/>
                <w:color w:val="000000"/>
                <w:sz w:val="20"/>
                <w:szCs w:val="20"/>
                <w:lang w:eastAsia="ko-KR"/>
              </w:rPr>
            </w:pPr>
            <w:r>
              <w:rPr>
                <w:rFonts w:hint="default" w:ascii="Arial" w:hAnsi="Arial" w:cs="Arial"/>
                <w:color w:val="000000"/>
                <w:sz w:val="20"/>
                <w:szCs w:val="20"/>
                <w:lang w:eastAsia="ko-KR"/>
              </w:rPr>
              <w:t>Base station is allowed to not provide the exact base station location. The exact supported accuracy according to RAN4 requirements is still under discussion and it could be sent to RAN2 if it is needed by RAN2.</w:t>
            </w:r>
          </w:p>
          <w:p>
            <w:pPr>
              <w:pStyle w:val="110"/>
              <w:numPr>
                <w:ilvl w:val="0"/>
                <w:numId w:val="11"/>
              </w:numPr>
              <w:spacing w:before="120" w:after="120" w:line="288" w:lineRule="auto"/>
              <w:jc w:val="both"/>
              <w:rPr>
                <w:rFonts w:hint="default" w:ascii="Arial" w:hAnsi="Arial" w:cs="Arial"/>
                <w:color w:val="000000"/>
                <w:sz w:val="20"/>
                <w:szCs w:val="20"/>
                <w:highlight w:val="yellow"/>
                <w:lang w:eastAsia="ko-KR"/>
              </w:rPr>
            </w:pPr>
            <w:r>
              <w:rPr>
                <w:rFonts w:hint="default" w:ascii="Arial" w:hAnsi="Arial" w:cs="Arial"/>
                <w:color w:val="000000"/>
                <w:sz w:val="20"/>
                <w:szCs w:val="20"/>
                <w:highlight w:val="yellow"/>
                <w:lang w:eastAsia="ko-KR"/>
              </w:rPr>
              <w:t>RAN4 assumes the BS location accuracy does not need to be specified</w:t>
            </w:r>
            <w:r>
              <w:rPr>
                <w:rFonts w:hint="default" w:ascii="Arial" w:hAnsi="Arial" w:eastAsia="宋体" w:cs="Arial"/>
                <w:color w:val="000000"/>
                <w:sz w:val="20"/>
                <w:szCs w:val="20"/>
                <w:highlight w:val="yellow"/>
              </w:rPr>
              <w:t>.</w:t>
            </w:r>
          </w:p>
          <w:p>
            <w:pPr>
              <w:pStyle w:val="110"/>
              <w:numPr>
                <w:ilvl w:val="0"/>
                <w:numId w:val="11"/>
              </w:numPr>
              <w:spacing w:before="120" w:after="120" w:line="288" w:lineRule="auto"/>
              <w:jc w:val="both"/>
              <w:rPr>
                <w:rFonts w:hint="default" w:ascii="Arial" w:hAnsi="Arial" w:cs="Arial"/>
                <w:color w:val="000000"/>
                <w:sz w:val="20"/>
                <w:szCs w:val="20"/>
                <w:lang w:eastAsia="ko-KR"/>
              </w:rPr>
            </w:pPr>
            <w:r>
              <w:rPr>
                <w:rFonts w:hint="default" w:ascii="Arial" w:hAnsi="Arial" w:cs="Arial"/>
                <w:color w:val="000000"/>
                <w:sz w:val="20"/>
                <w:szCs w:val="20"/>
                <w:lang w:eastAsia="ko-KR"/>
              </w:rPr>
              <w:t xml:space="preserve">UE performs the frequency/time pre-compensation based on </w:t>
            </w:r>
            <w:r>
              <w:rPr>
                <w:rFonts w:hint="default" w:ascii="Arial" w:hAnsi="Arial" w:cs="Arial"/>
                <w:color w:val="000000"/>
                <w:sz w:val="20"/>
                <w:szCs w:val="20"/>
                <w:highlight w:val="yellow"/>
                <w:lang w:eastAsia="ko-KR"/>
              </w:rPr>
              <w:t>the indicated BS location and the actual UE location</w:t>
            </w:r>
            <w:r>
              <w:rPr>
                <w:rFonts w:hint="default" w:ascii="Arial" w:hAnsi="Arial" w:cs="Arial"/>
                <w:color w:val="000000"/>
                <w:sz w:val="20"/>
                <w:szCs w:val="20"/>
                <w:lang w:eastAsia="ko-KR"/>
              </w:rPr>
              <w:t>, where the UE frequency/timing pre-compensation does not consider the error due to the misalignment between the indicated BS location and the actual BS location.</w:t>
            </w:r>
          </w:p>
          <w:p>
            <w:pPr>
              <w:jc w:val="both"/>
              <w:rPr>
                <w:rFonts w:hint="default" w:ascii="Arial" w:hAnsi="Arial" w:cs="Arial"/>
                <w:color w:val="000000"/>
                <w:sz w:val="20"/>
                <w:szCs w:val="20"/>
              </w:rPr>
            </w:pPr>
            <w:r>
              <w:rPr>
                <w:rFonts w:hint="default" w:ascii="Arial" w:hAnsi="Arial" w:cs="Arial"/>
                <w:color w:val="000000"/>
                <w:sz w:val="20"/>
                <w:szCs w:val="20"/>
              </w:rPr>
              <w:t xml:space="preserve">In addition, RAN4 would like to respectfully inform RAN2 that RAN4 has agreed to </w:t>
            </w:r>
            <w:r>
              <w:rPr>
                <w:rFonts w:hint="default" w:ascii="Arial" w:hAnsi="Arial" w:cs="Arial"/>
                <w:color w:val="000000"/>
                <w:sz w:val="20"/>
                <w:szCs w:val="20"/>
                <w:highlight w:val="yellow"/>
              </w:rPr>
              <w:t>introduce the mechanism of k</w:t>
            </w:r>
            <w:r>
              <w:rPr>
                <w:rFonts w:hint="default" w:ascii="Arial" w:hAnsi="Arial" w:cs="Arial"/>
                <w:color w:val="000000"/>
                <w:sz w:val="20"/>
                <w:szCs w:val="20"/>
                <w:highlight w:val="yellow"/>
                <w:vertAlign w:val="subscript"/>
              </w:rPr>
              <w:t>offset</w:t>
            </w:r>
            <w:r>
              <w:rPr>
                <w:rFonts w:hint="default" w:ascii="Arial" w:hAnsi="Arial" w:cs="Arial"/>
                <w:color w:val="000000"/>
                <w:sz w:val="20"/>
                <w:szCs w:val="20"/>
                <w:highlight w:val="yellow"/>
              </w:rPr>
              <w:t xml:space="preserve"> in ATG system as NTN</w:t>
            </w:r>
            <w:r>
              <w:rPr>
                <w:rFonts w:hint="default" w:ascii="Arial" w:hAnsi="Arial" w:cs="Arial"/>
                <w:color w:val="000000"/>
                <w:sz w:val="20"/>
                <w:szCs w:val="20"/>
              </w:rPr>
              <w:t>, whether and how to configure k</w:t>
            </w:r>
            <w:r>
              <w:rPr>
                <w:rFonts w:hint="default" w:ascii="Arial" w:hAnsi="Arial" w:cs="Arial"/>
                <w:color w:val="000000"/>
                <w:sz w:val="20"/>
                <w:szCs w:val="20"/>
                <w:vertAlign w:val="subscript"/>
              </w:rPr>
              <w:t>offset</w:t>
            </w:r>
            <w:r>
              <w:rPr>
                <w:rFonts w:hint="default" w:ascii="Arial" w:hAnsi="Arial" w:cs="Arial"/>
                <w:color w:val="000000"/>
                <w:sz w:val="20"/>
                <w:szCs w:val="20"/>
              </w:rPr>
              <w:t xml:space="preserve"> is up to network implementation. RAN4 kindly asks RAN2 to take this information into account when considering the applicability of SIB19 for ATG and design corresponding signaling for it.</w:t>
            </w:r>
          </w:p>
          <w:p>
            <w:pPr>
              <w:jc w:val="both"/>
              <w:rPr>
                <w:rFonts w:hint="default" w:ascii="Arial" w:hAnsi="Arial" w:cs="Arial"/>
                <w:color w:val="000000"/>
                <w:sz w:val="20"/>
                <w:szCs w:val="20"/>
                <w:lang w:eastAsia="ko-KR"/>
              </w:rPr>
            </w:pPr>
            <w:r>
              <w:rPr>
                <w:rFonts w:hint="default" w:ascii="Arial" w:hAnsi="Arial" w:cs="Arial"/>
                <w:color w:val="000000"/>
                <w:sz w:val="20"/>
                <w:szCs w:val="20"/>
                <w:lang w:eastAsia="ko-KR"/>
              </w:rPr>
              <w:t>RAN4 kindly asks RAN2 to take the above information into account.</w:t>
            </w:r>
          </w:p>
          <w:p>
            <w:pPr>
              <w:rPr>
                <w:rFonts w:hint="default" w:ascii="Arial" w:hAnsi="Arial" w:cs="Arial"/>
                <w:color w:val="000000"/>
                <w:sz w:val="20"/>
                <w:szCs w:val="20"/>
                <w:lang w:eastAsia="ko-KR"/>
              </w:rPr>
            </w:pPr>
          </w:p>
          <w:p>
            <w:pPr>
              <w:spacing w:after="120"/>
              <w:rPr>
                <w:rFonts w:hint="default" w:ascii="Arial" w:hAnsi="Arial" w:cs="Arial"/>
                <w:b/>
                <w:sz w:val="20"/>
                <w:szCs w:val="20"/>
              </w:rPr>
            </w:pPr>
            <w:r>
              <w:rPr>
                <w:rFonts w:hint="default" w:ascii="Arial" w:hAnsi="Arial" w:cs="Arial"/>
                <w:b/>
                <w:sz w:val="20"/>
                <w:szCs w:val="20"/>
              </w:rPr>
              <w:t>2. Actions:</w:t>
            </w:r>
          </w:p>
          <w:p>
            <w:pPr>
              <w:spacing w:after="120"/>
              <w:ind w:left="1985" w:hanging="1985"/>
              <w:rPr>
                <w:rFonts w:hint="default" w:ascii="Arial" w:hAnsi="Arial" w:cs="Arial"/>
                <w:b/>
                <w:sz w:val="20"/>
                <w:szCs w:val="20"/>
              </w:rPr>
            </w:pPr>
            <w:r>
              <w:rPr>
                <w:rFonts w:hint="default" w:ascii="Arial" w:hAnsi="Arial" w:cs="Arial"/>
                <w:b/>
                <w:sz w:val="20"/>
                <w:szCs w:val="20"/>
              </w:rPr>
              <w:t>To</w:t>
            </w:r>
            <w:bookmarkStart w:id="2" w:name="_Hlk46227635"/>
            <w:r>
              <w:rPr>
                <w:rFonts w:hint="default" w:ascii="Arial" w:hAnsi="Arial" w:cs="Arial"/>
                <w:b/>
                <w:sz w:val="20"/>
                <w:szCs w:val="20"/>
              </w:rPr>
              <w:t xml:space="preserve"> </w:t>
            </w:r>
            <w:bookmarkEnd w:id="2"/>
            <w:r>
              <w:rPr>
                <w:rFonts w:hint="default" w:ascii="Arial" w:hAnsi="Arial" w:cs="Arial"/>
                <w:b/>
                <w:sz w:val="20"/>
                <w:szCs w:val="20"/>
              </w:rPr>
              <w:t>RAN2 group.</w:t>
            </w:r>
          </w:p>
          <w:p>
            <w:pPr>
              <w:rPr>
                <w:rFonts w:ascii="Arial" w:hAnsi="Arial" w:cs="Arial"/>
                <w:color w:val="000000"/>
              </w:rPr>
            </w:pPr>
            <w:r>
              <w:rPr>
                <w:rFonts w:hint="default" w:ascii="Arial" w:hAnsi="Arial" w:cs="Arial"/>
                <w:b/>
                <w:sz w:val="20"/>
                <w:szCs w:val="20"/>
              </w:rPr>
              <w:t>ACTION:</w:t>
            </w:r>
            <w:r>
              <w:rPr>
                <w:rFonts w:hint="default" w:ascii="Arial" w:hAnsi="Arial" w:cs="Arial"/>
                <w:b/>
                <w:sz w:val="20"/>
                <w:szCs w:val="20"/>
              </w:rPr>
              <w:tab/>
            </w:r>
            <w:r>
              <w:rPr>
                <w:rFonts w:hint="default" w:ascii="Arial" w:hAnsi="Arial" w:cs="Arial"/>
                <w:color w:val="000000"/>
                <w:sz w:val="20"/>
                <w:szCs w:val="20"/>
              </w:rPr>
              <w:t>RAN4 kindly asks RAN2 to take the above information into account.</w:t>
            </w:r>
          </w:p>
          <w:p>
            <w:pPr>
              <w:spacing w:after="120" w:afterLines="50"/>
              <w:jc w:val="both"/>
              <w:rPr>
                <w:rFonts w:hint="default" w:cs="Arial" w:eastAsiaTheme="minorEastAsia"/>
                <w:bCs/>
                <w:color w:val="000000" w:themeColor="text1"/>
                <w:vertAlign w:val="baseline"/>
                <w:lang w:val="en-US" w:eastAsia="zh-CN"/>
                <w14:textFill>
                  <w14:solidFill>
                    <w14:schemeClr w14:val="tx1"/>
                  </w14:solidFill>
                </w14:textFill>
              </w:rPr>
            </w:pPr>
          </w:p>
        </w:tc>
      </w:tr>
    </w:tbl>
    <w:p>
      <w:pPr>
        <w:pStyle w:val="61"/>
        <w:spacing w:after="0"/>
        <w:ind w:left="0" w:firstLine="0"/>
        <w:rPr>
          <w:rFonts w:cs="Arial" w:eastAsiaTheme="minorEastAsia"/>
          <w:bCs/>
          <w:color w:val="000000" w:themeColor="text1"/>
          <w:lang w:eastAsia="zh-CN"/>
          <w14:textFill>
            <w14:solidFill>
              <w14:schemeClr w14:val="tx1"/>
            </w14:solidFill>
          </w14:textFill>
        </w:rPr>
      </w:pPr>
    </w:p>
    <w:p>
      <w:pPr>
        <w:pStyle w:val="61"/>
        <w:spacing w:after="0"/>
        <w:ind w:left="0" w:firstLine="0"/>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 xml:space="preserve">considerations on </w:t>
      </w:r>
      <w:r>
        <w:rPr>
          <w:rFonts w:hint="eastAsia" w:cs="Arial" w:eastAsiaTheme="minorEastAsia"/>
          <w:bCs/>
          <w:color w:val="000000" w:themeColor="text1"/>
          <w:lang w:val="en-US" w:eastAsia="zh-CN"/>
          <w14:textFill>
            <w14:solidFill>
              <w14:schemeClr w14:val="tx1"/>
            </w14:solidFill>
          </w14:textFill>
        </w:rPr>
        <w:t>the reply LS</w:t>
      </w:r>
      <w:r>
        <w:rPr>
          <w:rFonts w:cs="Arial" w:eastAsiaTheme="minorEastAsia"/>
          <w:bCs/>
          <w:color w:val="000000" w:themeColor="text1"/>
          <w:lang w:eastAsia="zh-CN"/>
          <w14:textFill>
            <w14:solidFill>
              <w14:schemeClr w14:val="tx1"/>
            </w14:solidFill>
          </w14:textFill>
        </w:rPr>
        <w:t xml:space="preserve">. </w:t>
      </w:r>
    </w:p>
    <w:p>
      <w:pPr>
        <w:pStyle w:val="2"/>
        <w:rPr>
          <w:rFonts w:hint="default" w:cs="Arial" w:eastAsiaTheme="minorEastAsia"/>
          <w:b w:val="0"/>
          <w:bCs w:val="0"/>
          <w:color w:val="000000" w:themeColor="text1"/>
          <w:lang w:val="en-US" w:eastAsia="zh-CN"/>
          <w14:textFill>
            <w14:solidFill>
              <w14:schemeClr w14:val="tx1"/>
            </w14:solidFill>
          </w14:textFill>
        </w:rPr>
      </w:pPr>
      <w:r>
        <w:rPr>
          <w:rFonts w:cs="Arial"/>
          <w:b w:val="0"/>
          <w:bCs w:val="0"/>
          <w:color w:val="000000" w:themeColor="text1"/>
          <w:sz w:val="32"/>
          <w:szCs w:val="32"/>
          <w14:textFill>
            <w14:solidFill>
              <w14:schemeClr w14:val="tx1"/>
            </w14:solidFill>
          </w14:textFill>
        </w:rPr>
        <w:t>Discussion</w:t>
      </w:r>
      <w:bookmarkStart w:id="3" w:name="_Hlk41985036"/>
    </w:p>
    <w:p>
      <w:pPr>
        <w:pStyle w:val="61"/>
        <w:spacing w:after="120"/>
        <w:ind w:left="0" w:firstLine="0"/>
        <w:outlineLvl w:val="1"/>
        <w:rPr>
          <w:rFonts w:ascii="Arial" w:hAnsi="Arial" w:cs="Arial" w:eastAsiaTheme="minorEastAsia"/>
          <w:b/>
          <w:color w:val="000000" w:themeColor="text1"/>
          <w:sz w:val="25"/>
          <w:szCs w:val="25"/>
          <w:lang w:eastAsia="zh-CN"/>
          <w14:textFill>
            <w14:solidFill>
              <w14:schemeClr w14:val="tx1"/>
            </w14:solidFill>
          </w14:textFill>
        </w:rPr>
      </w:pPr>
      <w:r>
        <w:rPr>
          <w:rFonts w:hint="eastAsia" w:cs="Arial" w:eastAsiaTheme="minorEastAsia"/>
          <w:b/>
          <w:color w:val="000000" w:themeColor="text1"/>
          <w:sz w:val="25"/>
          <w:szCs w:val="25"/>
          <w:lang w:val="en-US" w:eastAsia="zh-CN"/>
          <w14:textFill>
            <w14:solidFill>
              <w14:schemeClr w14:val="tx1"/>
            </w14:solidFill>
          </w14:textFill>
        </w:rPr>
        <w:t xml:space="preserve">2.1 Accuracy of </w:t>
      </w:r>
      <w:r>
        <w:rPr>
          <w:rFonts w:ascii="Arial" w:hAnsi="Arial" w:cs="Arial" w:eastAsiaTheme="minorEastAsia"/>
          <w:b/>
          <w:color w:val="000000" w:themeColor="text1"/>
          <w:sz w:val="25"/>
          <w:szCs w:val="25"/>
          <w:lang w:eastAsia="zh-CN"/>
          <w14:textFill>
            <w14:solidFill>
              <w14:schemeClr w14:val="tx1"/>
            </w14:solidFill>
          </w14:textFill>
        </w:rPr>
        <w:t>ATG ground station reference location</w:t>
      </w:r>
    </w:p>
    <w:p>
      <w:pPr>
        <w:pStyle w:val="61"/>
        <w:spacing w:after="0"/>
        <w:ind w:left="0" w:firstLine="0"/>
        <w:rPr>
          <w:rFonts w:hint="eastAsia" w:eastAsia="宋体" w:cs="Arial"/>
          <w:color w:val="000000"/>
          <w:sz w:val="20"/>
          <w:szCs w:val="20"/>
          <w:lang w:val="en-US" w:eastAsia="zh-CN"/>
        </w:rPr>
      </w:pPr>
      <w:r>
        <w:rPr>
          <w:rFonts w:hint="eastAsia" w:eastAsia="宋体" w:cs="Arial"/>
          <w:color w:val="000000"/>
          <w:sz w:val="20"/>
          <w:szCs w:val="20"/>
          <w:lang w:val="en-US" w:eastAsia="zh-CN"/>
        </w:rPr>
        <w:t>In this LS, RAN4 takes the RAN2</w:t>
      </w:r>
      <w:r>
        <w:rPr>
          <w:rFonts w:hint="default" w:eastAsia="宋体" w:cs="Arial"/>
          <w:color w:val="000000"/>
          <w:sz w:val="20"/>
          <w:szCs w:val="20"/>
          <w:lang w:val="en-US" w:eastAsia="zh-CN"/>
        </w:rPr>
        <w:t>’</w:t>
      </w:r>
      <w:r>
        <w:rPr>
          <w:rFonts w:hint="eastAsia" w:eastAsia="宋体" w:cs="Arial"/>
          <w:color w:val="000000"/>
          <w:sz w:val="20"/>
          <w:szCs w:val="20"/>
          <w:lang w:val="en-US" w:eastAsia="zh-CN"/>
        </w:rPr>
        <w:t>s concerns on security risk resulted from the exposure of gNB</w:t>
      </w:r>
      <w:r>
        <w:rPr>
          <w:rFonts w:hint="default" w:eastAsia="宋体" w:cs="Arial"/>
          <w:color w:val="000000"/>
          <w:sz w:val="20"/>
          <w:szCs w:val="20"/>
          <w:lang w:val="en-US" w:eastAsia="zh-CN"/>
        </w:rPr>
        <w:t>’</w:t>
      </w:r>
      <w:r>
        <w:rPr>
          <w:rFonts w:hint="eastAsia" w:eastAsia="宋体" w:cs="Arial"/>
          <w:color w:val="000000"/>
          <w:sz w:val="20"/>
          <w:szCs w:val="20"/>
          <w:lang w:val="en-US" w:eastAsia="zh-CN"/>
        </w:rPr>
        <w:t>s accurate location information, and explained that Base station is allowed to not provide the exact base station location. However, RAN4 assumes the BS location accuracy does not need to be specified, since the UE frequency/timing pre-compensation does not consider the error due to the misalignment between the indicated BS location and the actual BS location during UE performs the frequency/time pre-compensation. Hence, there is no impact on RAN2 specification for this point.</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Observation 1: RAN4 takes the RAN2</w:t>
      </w:r>
      <w:r>
        <w:rPr>
          <w:rFonts w:hint="default" w:eastAsia="宋体" w:cs="Arial"/>
          <w:b/>
          <w:bCs/>
          <w:color w:val="000000"/>
          <w:sz w:val="20"/>
          <w:szCs w:val="20"/>
          <w:lang w:val="en-US" w:eastAsia="zh-CN"/>
        </w:rPr>
        <w:t>’</w:t>
      </w:r>
      <w:r>
        <w:rPr>
          <w:rFonts w:hint="eastAsia" w:eastAsia="宋体" w:cs="Arial"/>
          <w:b/>
          <w:bCs/>
          <w:color w:val="000000"/>
          <w:sz w:val="20"/>
          <w:szCs w:val="20"/>
          <w:lang w:val="en-US" w:eastAsia="zh-CN"/>
        </w:rPr>
        <w:t>s concerns on security risk resulted from the exposure of gNB</w:t>
      </w:r>
      <w:r>
        <w:rPr>
          <w:rFonts w:hint="default" w:eastAsia="宋体" w:cs="Arial"/>
          <w:b/>
          <w:bCs/>
          <w:color w:val="000000"/>
          <w:sz w:val="20"/>
          <w:szCs w:val="20"/>
          <w:lang w:val="en-US" w:eastAsia="zh-CN"/>
        </w:rPr>
        <w:t>’</w:t>
      </w:r>
      <w:r>
        <w:rPr>
          <w:rFonts w:hint="eastAsia" w:eastAsia="宋体" w:cs="Arial"/>
          <w:b/>
          <w:bCs/>
          <w:color w:val="000000"/>
          <w:sz w:val="20"/>
          <w:szCs w:val="20"/>
          <w:lang w:val="en-US" w:eastAsia="zh-CN"/>
        </w:rPr>
        <w:t>s accurate location information, and explained that Base station is allowed to not provide the exact base station location.</w:t>
      </w:r>
    </w:p>
    <w:p>
      <w:pPr>
        <w:pStyle w:val="61"/>
        <w:spacing w:after="0"/>
        <w:ind w:left="0" w:firstLine="0"/>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Observation 2: RAN4 assumes the BS location accuracy does not need to be specified, since the UE frequency/timing pre-compensation does not consider the error due to the misalignment between the indicated BS location and the actual BS location during UE performs the frequency/time pre-compensation.</w:t>
      </w:r>
    </w:p>
    <w:p>
      <w:pPr>
        <w:pStyle w:val="61"/>
        <w:spacing w:after="0"/>
        <w:ind w:left="0" w:firstLine="0"/>
        <w:rPr>
          <w:rFonts w:hint="eastAsia" w:eastAsia="宋体" w:cs="Arial"/>
          <w:b/>
          <w:bCs/>
          <w:color w:val="000000"/>
          <w:sz w:val="20"/>
          <w:szCs w:val="20"/>
          <w:lang w:val="en-US" w:eastAsia="zh-CN"/>
        </w:rPr>
      </w:pPr>
    </w:p>
    <w:p>
      <w:pPr>
        <w:pStyle w:val="61"/>
        <w:spacing w:after="0"/>
        <w:ind w:left="0" w:firstLine="0"/>
        <w:rPr>
          <w:rFonts w:hint="default" w:ascii="Arial" w:hAnsi="Arial" w:cs="Arial" w:eastAsiaTheme="minorEastAsia"/>
          <w:b/>
          <w:bCs/>
          <w:color w:val="000000" w:themeColor="text1"/>
          <w:sz w:val="25"/>
          <w:szCs w:val="25"/>
          <w:lang w:val="en-US" w:eastAsia="zh-CN"/>
          <w14:textFill>
            <w14:solidFill>
              <w14:schemeClr w14:val="tx1"/>
            </w14:solidFill>
          </w14:textFill>
        </w:rPr>
      </w:pPr>
      <w:r>
        <w:rPr>
          <w:rFonts w:hint="eastAsia" w:eastAsia="宋体" w:cs="Arial"/>
          <w:b/>
          <w:bCs/>
          <w:color w:val="000000"/>
          <w:sz w:val="20"/>
          <w:szCs w:val="20"/>
          <w:lang w:val="en-US" w:eastAsia="zh-CN"/>
        </w:rPr>
        <w:t xml:space="preserve">Proposal 1: There is no impact on RAN2 specification resulted from </w:t>
      </w:r>
      <w:r>
        <w:rPr>
          <w:rFonts w:hint="eastAsia" w:cs="Arial" w:eastAsiaTheme="minorEastAsia"/>
          <w:b/>
          <w:bCs/>
          <w:color w:val="000000" w:themeColor="text1"/>
          <w:sz w:val="20"/>
          <w:szCs w:val="20"/>
          <w:lang w:val="en-US" w:eastAsia="zh-CN"/>
          <w14:textFill>
            <w14:solidFill>
              <w14:schemeClr w14:val="tx1"/>
            </w14:solidFill>
          </w14:textFill>
        </w:rPr>
        <w:t xml:space="preserve">accuracy of </w:t>
      </w:r>
      <w:r>
        <w:rPr>
          <w:rFonts w:ascii="Arial" w:hAnsi="Arial" w:cs="Arial" w:eastAsiaTheme="minorEastAsia"/>
          <w:b/>
          <w:bCs/>
          <w:color w:val="000000" w:themeColor="text1"/>
          <w:sz w:val="20"/>
          <w:szCs w:val="20"/>
          <w:lang w:eastAsia="zh-CN"/>
          <w14:textFill>
            <w14:solidFill>
              <w14:schemeClr w14:val="tx1"/>
            </w14:solidFill>
          </w14:textFill>
        </w:rPr>
        <w:t>ATG ground station reference location</w:t>
      </w:r>
      <w:r>
        <w:rPr>
          <w:rFonts w:hint="eastAsia" w:cs="Arial" w:eastAsiaTheme="minorEastAsia"/>
          <w:b/>
          <w:bCs/>
          <w:color w:val="000000" w:themeColor="text1"/>
          <w:sz w:val="20"/>
          <w:szCs w:val="20"/>
          <w:lang w:val="en-US" w:eastAsia="zh-CN"/>
          <w14:textFill>
            <w14:solidFill>
              <w14:schemeClr w14:val="tx1"/>
            </w14:solidFill>
          </w14:textFill>
        </w:rPr>
        <w:t>.</w:t>
      </w:r>
    </w:p>
    <w:p>
      <w:pPr>
        <w:pStyle w:val="61"/>
        <w:spacing w:after="0"/>
        <w:ind w:left="0" w:firstLine="0"/>
        <w:rPr>
          <w:rFonts w:hint="default" w:ascii="Arial" w:hAnsi="Arial" w:cs="Arial" w:eastAsiaTheme="minorEastAsia"/>
          <w:b/>
          <w:color w:val="000000" w:themeColor="text1"/>
          <w:sz w:val="25"/>
          <w:szCs w:val="25"/>
          <w:lang w:val="en-US" w:eastAsia="zh-CN"/>
          <w14:textFill>
            <w14:solidFill>
              <w14:schemeClr w14:val="tx1"/>
            </w14:solidFill>
          </w14:textFill>
        </w:rPr>
      </w:pPr>
    </w:p>
    <w:p>
      <w:pPr>
        <w:pStyle w:val="61"/>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cs="Arial" w:eastAsiaTheme="minorEastAsia"/>
          <w:b/>
          <w:bCs w:val="0"/>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w:t>
      </w:r>
      <w:r>
        <w:rPr>
          <w:rFonts w:hint="eastAsia" w:cs="Arial" w:eastAsiaTheme="minorEastAsia"/>
          <w:b/>
          <w:bCs w:val="0"/>
          <w:color w:val="000000" w:themeColor="text1"/>
          <w:sz w:val="25"/>
          <w:szCs w:val="25"/>
          <w:lang w:val="en-US" w:eastAsia="zh-CN"/>
          <w14:textFill>
            <w14:solidFill>
              <w14:schemeClr w14:val="tx1"/>
            </w14:solidFill>
          </w14:textFill>
        </w:rPr>
        <w:t>2 The required parameters for ATG</w:t>
      </w:r>
    </w:p>
    <w:p>
      <w:pPr>
        <w:pStyle w:val="61"/>
        <w:spacing w:after="0"/>
        <w:ind w:left="0" w:firstLine="0"/>
        <w:rPr>
          <w:rFonts w:hint="eastAsia" w:eastAsia="宋体" w:cs="Arial"/>
          <w:color w:val="000000"/>
          <w:sz w:val="20"/>
          <w:szCs w:val="20"/>
          <w:vertAlign w:val="baseline"/>
          <w:lang w:val="en-US" w:eastAsia="zh-CN"/>
        </w:rPr>
      </w:pPr>
      <w:r>
        <w:rPr>
          <w:rFonts w:hint="eastAsia" w:cs="Arial" w:eastAsiaTheme="minorEastAsia"/>
          <w:b w:val="0"/>
          <w:bCs w:val="0"/>
          <w:color w:val="000000" w:themeColor="text1"/>
          <w:lang w:val="en-US" w:eastAsia="zh-CN"/>
          <w14:textFill>
            <w14:solidFill>
              <w14:schemeClr w14:val="tx1"/>
            </w14:solidFill>
          </w14:textFill>
        </w:rPr>
        <w:t xml:space="preserve">Furthermore, RAN4 also mentioned that </w:t>
      </w:r>
      <w:r>
        <w:rPr>
          <w:rFonts w:ascii="Arial" w:hAnsi="Arial" w:cs="Arial"/>
          <w:color w:val="000000"/>
          <w:sz w:val="22"/>
          <w:szCs w:val="22"/>
        </w:rPr>
        <w:t>k</w:t>
      </w:r>
      <w:r>
        <w:rPr>
          <w:rFonts w:ascii="Arial" w:hAnsi="Arial" w:cs="Arial"/>
          <w:color w:val="000000"/>
          <w:sz w:val="20"/>
          <w:szCs w:val="20"/>
          <w:vertAlign w:val="subscript"/>
        </w:rPr>
        <w:t>offset</w:t>
      </w:r>
      <w:r>
        <w:rPr>
          <w:rFonts w:hint="eastAsia" w:eastAsia="宋体" w:cs="Arial"/>
          <w:color w:val="000000"/>
          <w:sz w:val="20"/>
          <w:szCs w:val="20"/>
          <w:vertAlign w:val="baseline"/>
          <w:lang w:val="en-US" w:eastAsia="zh-CN"/>
        </w:rPr>
        <w:t xml:space="preserve"> mechanism is agreed to introduce in ATG system based on RAN4 discussion. And the indicated BS location is also essential to help UE perform the frequency/time pre-compensation. Then considering the exact supported ATG ground station reference location </w:t>
      </w:r>
      <w:r>
        <w:rPr>
          <w:rFonts w:ascii="Arial" w:hAnsi="Arial" w:cs="Arial"/>
          <w:color w:val="000000"/>
          <w:sz w:val="22"/>
          <w:szCs w:val="22"/>
          <w:lang w:eastAsia="ko-KR"/>
        </w:rPr>
        <w:t>accuracy</w:t>
      </w:r>
      <w:r>
        <w:rPr>
          <w:rFonts w:hint="eastAsia" w:eastAsia="宋体" w:cs="Arial"/>
          <w:color w:val="000000"/>
          <w:sz w:val="20"/>
          <w:szCs w:val="20"/>
          <w:vertAlign w:val="baseline"/>
          <w:lang w:val="en-US" w:eastAsia="zh-CN"/>
        </w:rPr>
        <w:t xml:space="preserve"> according to RAN4 requirements is still under discussion, whether the parameter related to the accuracy is involved in the system information could wait for RAN4 discussion progres</w:t>
      </w:r>
      <w:r>
        <w:rPr>
          <w:rFonts w:hint="eastAsia" w:eastAsia="宋体" w:cs="Arial"/>
          <w:color w:val="auto"/>
          <w:sz w:val="20"/>
          <w:szCs w:val="20"/>
          <w:vertAlign w:val="baseline"/>
          <w:lang w:val="en-US" w:eastAsia="zh-CN"/>
        </w:rPr>
        <w:t>s. In additio</w:t>
      </w:r>
      <w:r>
        <w:rPr>
          <w:rFonts w:hint="eastAsia" w:eastAsia="宋体" w:cs="Arial"/>
          <w:color w:val="000000"/>
          <w:sz w:val="20"/>
          <w:szCs w:val="20"/>
          <w:vertAlign w:val="baseline"/>
          <w:lang w:val="en-US" w:eastAsia="zh-CN"/>
        </w:rPr>
        <w:t>n, in another LS [2]:</w:t>
      </w:r>
    </w:p>
    <w:p>
      <w:pPr>
        <w:pStyle w:val="61"/>
        <w:spacing w:after="0"/>
        <w:ind w:left="0" w:firstLine="0"/>
        <w:rPr>
          <w:rFonts w:hint="default" w:eastAsia="宋体" w:cs="Arial"/>
          <w:i/>
          <w:iCs/>
          <w:color w:val="000000"/>
          <w:sz w:val="20"/>
          <w:szCs w:val="20"/>
          <w:vertAlign w:val="baseline"/>
          <w:lang w:val="en-US" w:eastAsia="zh-CN"/>
        </w:rPr>
      </w:pPr>
      <w:r>
        <w:rPr>
          <w:rFonts w:hint="default" w:eastAsia="宋体" w:cs="Arial"/>
          <w:i/>
          <w:iCs/>
          <w:color w:val="000000"/>
          <w:sz w:val="20"/>
          <w:szCs w:val="20"/>
          <w:vertAlign w:val="baseline"/>
          <w:lang w:val="en-US" w:eastAsia="zh-CN"/>
        </w:rPr>
        <w:t xml:space="preserve">For inter-frequency cell reselection in RRC IDLE and INACTIVE states, RAN4 has agreed to define two sets (set1 and set2) of cell-reselection requirements for ATG UEs (one based on Rel-15 NR reselection requirements and other based on Rel-17 HST requirements). RAN4 has agreed that the network may indicate via system information, whether set1 or set2 requirements apply for a particular cell based on cell configuration. </w:t>
      </w:r>
    </w:p>
    <w:p>
      <w:pPr>
        <w:pStyle w:val="61"/>
        <w:spacing w:after="0"/>
        <w:ind w:left="0" w:firstLine="0"/>
        <w:rPr>
          <w:rFonts w:hint="default" w:eastAsia="宋体" w:cs="Arial"/>
          <w:color w:val="000000"/>
          <w:sz w:val="20"/>
          <w:szCs w:val="20"/>
          <w:vertAlign w:val="baseline"/>
          <w:lang w:val="en-US" w:eastAsia="zh-CN"/>
        </w:rPr>
      </w:pPr>
      <w:r>
        <w:rPr>
          <w:rFonts w:hint="eastAsia" w:eastAsia="宋体" w:cs="Arial"/>
          <w:color w:val="000000"/>
          <w:sz w:val="20"/>
          <w:szCs w:val="20"/>
          <w:vertAlign w:val="baseline"/>
          <w:lang w:val="en-US" w:eastAsia="zh-CN"/>
        </w:rPr>
        <w:t>Therefore, regarding the parameters provided to ATG UE, k</w:t>
      </w:r>
      <w:r>
        <w:rPr>
          <w:rFonts w:hint="eastAsia" w:eastAsia="宋体" w:cs="Arial"/>
          <w:color w:val="000000"/>
          <w:sz w:val="20"/>
          <w:szCs w:val="20"/>
          <w:vertAlign w:val="subscript"/>
          <w:lang w:val="en-US" w:eastAsia="zh-CN"/>
        </w:rPr>
        <w:t>offset</w:t>
      </w:r>
      <w:r>
        <w:rPr>
          <w:rFonts w:hint="eastAsia" w:eastAsia="宋体" w:cs="Arial"/>
          <w:color w:val="000000"/>
          <w:sz w:val="20"/>
          <w:szCs w:val="20"/>
          <w:vertAlign w:val="baseline"/>
          <w:lang w:val="en-US" w:eastAsia="zh-CN"/>
        </w:rPr>
        <w:t xml:space="preserve">, a indicated BS location and a </w:t>
      </w:r>
      <w:r>
        <w:rPr>
          <w:rFonts w:hint="eastAsia" w:eastAsia="宋体" w:cs="Arial"/>
          <w:i w:val="0"/>
          <w:iCs w:val="0"/>
          <w:color w:val="000000"/>
          <w:sz w:val="20"/>
          <w:szCs w:val="20"/>
          <w:vertAlign w:val="baseline"/>
          <w:lang w:val="en-US" w:eastAsia="zh-CN"/>
        </w:rPr>
        <w:t>cell reselection requirements set indication</w:t>
      </w:r>
      <w:r>
        <w:rPr>
          <w:rFonts w:hint="eastAsia" w:eastAsia="宋体" w:cs="Arial"/>
          <w:color w:val="000000"/>
          <w:sz w:val="20"/>
          <w:szCs w:val="20"/>
          <w:vertAlign w:val="baseline"/>
          <w:lang w:val="en-US" w:eastAsia="zh-CN"/>
        </w:rPr>
        <w:t xml:space="preserve"> are needed to be included in the system information. </w:t>
      </w:r>
    </w:p>
    <w:p>
      <w:pPr>
        <w:pStyle w:val="61"/>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9"/>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 It is proposed that </w:t>
      </w:r>
      <w:r>
        <w:rPr>
          <w:rFonts w:hint="eastAsia" w:eastAsia="宋体" w:cs="Arial"/>
          <w:b/>
          <w:bCs/>
          <w:color w:val="000000"/>
          <w:sz w:val="20"/>
          <w:szCs w:val="20"/>
          <w:vertAlign w:val="baseline"/>
          <w:lang w:val="en-US" w:eastAsia="zh-CN"/>
        </w:rPr>
        <w:t>k</w:t>
      </w:r>
      <w:r>
        <w:rPr>
          <w:rFonts w:hint="eastAsia" w:eastAsia="宋体" w:cs="Arial"/>
          <w:b/>
          <w:bCs/>
          <w:color w:val="000000"/>
          <w:sz w:val="20"/>
          <w:szCs w:val="20"/>
          <w:vertAlign w:val="subscript"/>
          <w:lang w:val="en-US" w:eastAsia="zh-CN"/>
        </w:rPr>
        <w:t>offset</w:t>
      </w:r>
      <w:r>
        <w:rPr>
          <w:rFonts w:hint="eastAsia" w:eastAsia="宋体" w:cs="Arial"/>
          <w:b/>
          <w:bCs/>
          <w:color w:val="000000"/>
          <w:sz w:val="20"/>
          <w:szCs w:val="20"/>
          <w:vertAlign w:val="baseline"/>
          <w:lang w:val="en-US" w:eastAsia="zh-CN"/>
        </w:rPr>
        <w:t xml:space="preserve">, a indicated BS location and a </w:t>
      </w:r>
      <w:r>
        <w:rPr>
          <w:rFonts w:hint="eastAsia" w:eastAsia="宋体" w:cs="Arial"/>
          <w:b/>
          <w:bCs/>
          <w:i w:val="0"/>
          <w:iCs w:val="0"/>
          <w:color w:val="000000"/>
          <w:sz w:val="20"/>
          <w:szCs w:val="20"/>
          <w:vertAlign w:val="baseline"/>
          <w:lang w:val="en-US" w:eastAsia="zh-CN"/>
        </w:rPr>
        <w:t>cell reselection requirements set indication</w:t>
      </w:r>
      <w:r>
        <w:rPr>
          <w:rFonts w:hint="eastAsia" w:cs="Arial" w:eastAsiaTheme="minorEastAsia"/>
          <w:b/>
          <w:bCs/>
          <w:color w:val="000000" w:themeColor="text1"/>
          <w:lang w:val="en-US" w:eastAsia="zh-CN"/>
          <w14:textFill>
            <w14:solidFill>
              <w14:schemeClr w14:val="tx1"/>
            </w14:solidFill>
          </w14:textFill>
        </w:rPr>
        <w:t xml:space="preserve"> are needed to be included in the system information.</w:t>
      </w:r>
    </w:p>
    <w:p>
      <w:pPr>
        <w:pStyle w:val="61"/>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9"/>
        <w:rPr>
          <w:rFonts w:hint="eastAsia" w:cs="Arial" w:eastAsiaTheme="minorEastAsia"/>
          <w:b/>
          <w:bCs/>
          <w:color w:val="000000" w:themeColor="text1"/>
          <w:lang w:val="en-US" w:eastAsia="zh-CN"/>
          <w14:textFill>
            <w14:solidFill>
              <w14:schemeClr w14:val="tx1"/>
            </w14:solidFill>
          </w14:textFill>
        </w:rPr>
      </w:pPr>
    </w:p>
    <w:p>
      <w:pPr>
        <w:pStyle w:val="61"/>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eastAsiaTheme="minorEastAsia"/>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w:t>
      </w:r>
      <w:r>
        <w:rPr>
          <w:rFonts w:hint="eastAsia" w:cs="Arial" w:eastAsiaTheme="minorEastAsia"/>
          <w:b/>
          <w:bCs w:val="0"/>
          <w:color w:val="000000" w:themeColor="text1"/>
          <w:sz w:val="25"/>
          <w:szCs w:val="25"/>
          <w:lang w:val="en-US" w:eastAsia="zh-CN"/>
          <w14:textFill>
            <w14:solidFill>
              <w14:schemeClr w14:val="tx1"/>
            </w14:solidFill>
          </w14:textFill>
        </w:rPr>
        <w:t>3 Whether the SIB19 could be reused</w:t>
      </w:r>
    </w:p>
    <w:p>
      <w:pPr>
        <w:pStyle w:val="61"/>
        <w:spacing w:after="0"/>
        <w:ind w:left="0" w:firstLine="0"/>
        <w:rPr>
          <w:rFonts w:hint="default" w:eastAsia="宋体" w:cs="Arial"/>
          <w:color w:val="000000"/>
          <w:sz w:val="20"/>
          <w:szCs w:val="20"/>
          <w:vertAlign w:val="baseline"/>
          <w:lang w:val="en-US" w:eastAsia="zh-CN"/>
        </w:rPr>
      </w:pPr>
      <w:r>
        <w:rPr>
          <w:rFonts w:hint="eastAsia" w:eastAsia="宋体" w:cs="Arial"/>
          <w:color w:val="000000"/>
          <w:sz w:val="20"/>
          <w:szCs w:val="20"/>
          <w:vertAlign w:val="baseline"/>
          <w:lang w:val="en-US" w:eastAsia="zh-CN"/>
        </w:rPr>
        <w:t>Considering that SIB19 could help UE obtain the network type(e.g.NTN or TN) information implicitly, if we reuse the SIB19 in ATG system may lead to some confusion and requiring additional discussion on how to address the issue for NTN type acquisi</w:t>
      </w:r>
      <w:bookmarkStart w:id="5" w:name="_GoBack"/>
      <w:bookmarkEnd w:id="5"/>
      <w:r>
        <w:rPr>
          <w:rFonts w:hint="eastAsia" w:eastAsia="宋体" w:cs="Arial"/>
          <w:color w:val="000000"/>
          <w:sz w:val="20"/>
          <w:szCs w:val="20"/>
          <w:vertAlign w:val="baseline"/>
          <w:lang w:val="en-US" w:eastAsia="zh-CN"/>
        </w:rPr>
        <w:t xml:space="preserve">tion. Furthermore, only just a few parameters have been identified in RAN4 , which is more lean than SIB19, therefore, it is proposed to define a new separate SIBxx, which may not introduce excessive workload and is more distinct. </w:t>
      </w:r>
    </w:p>
    <w:p>
      <w:pPr>
        <w:pStyle w:val="61"/>
        <w:spacing w:after="0"/>
        <w:ind w:left="0" w:firstLine="0"/>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3: It is better to introduce a new separate SIBxx to provide the ATG specific information.</w:t>
      </w:r>
    </w:p>
    <w:bookmarkEnd w:id="3"/>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 xml:space="preserve">the </w:t>
      </w:r>
      <w:r>
        <w:rPr>
          <w:rFonts w:hint="eastAsia" w:cs="Arial" w:eastAsiaTheme="minorEastAsia"/>
          <w:bCs/>
          <w:color w:val="000000" w:themeColor="text1"/>
          <w:lang w:val="en-US" w:eastAsia="zh-CN"/>
          <w14:textFill>
            <w14:solidFill>
              <w14:schemeClr w14:val="tx1"/>
            </w14:solidFill>
          </w14:textFill>
        </w:rPr>
        <w:t>r</w:t>
      </w:r>
      <w:r>
        <w:rPr>
          <w:rFonts w:hint="eastAsia" w:eastAsia="宋体"/>
          <w:color w:val="000000" w:themeColor="text1"/>
          <w:lang w:val="en-US" w:eastAsia="zh-CN"/>
          <w14:textFill>
            <w14:solidFill>
              <w14:schemeClr w14:val="tx1"/>
            </w14:solidFill>
          </w14:textFill>
        </w:rPr>
        <w:t>eply LS on applicability of SIB19 for NR ATG</w:t>
      </w:r>
      <w:r>
        <w:rPr>
          <w:rFonts w:eastAsia="宋体" w:cs="Arial"/>
          <w:color w:val="000000" w:themeColor="text1"/>
          <w14:textFill>
            <w14:solidFill>
              <w14:schemeClr w14:val="tx1"/>
            </w14:solidFill>
          </w14:textFill>
        </w:rPr>
        <w:t xml:space="preserve"> and have the following</w:t>
      </w:r>
      <w:r>
        <w:rPr>
          <w:rFonts w:hint="eastAsia" w:eastAsia="宋体" w:cs="Arial"/>
          <w:color w:val="000000" w:themeColor="text1"/>
          <w:lang w:val="en-US" w:eastAsia="zh-CN"/>
          <w14:textFill>
            <w14:solidFill>
              <w14:schemeClr w14:val="tx1"/>
            </w14:solidFill>
          </w14:textFill>
        </w:rPr>
        <w:t xml:space="preserve"> observations and</w:t>
      </w:r>
      <w:r>
        <w:rPr>
          <w:rFonts w:eastAsia="宋体" w:cs="Arial"/>
          <w:color w:val="000000" w:themeColor="text1"/>
          <w14:textFill>
            <w14:solidFill>
              <w14:schemeClr w14:val="tx1"/>
            </w14:solidFill>
          </w14:textFill>
        </w:rPr>
        <w:t xml:space="preserve"> proposals:</w:t>
      </w:r>
    </w:p>
    <w:p>
      <w:pPr>
        <w:pStyle w:val="61"/>
        <w:spacing w:after="0"/>
        <w:ind w:left="0" w:firstLine="0"/>
        <w:rPr>
          <w:rFonts w:hint="eastAsia" w:eastAsia="宋体" w:cs="Arial"/>
          <w:b/>
          <w:bCs/>
          <w:color w:val="000000"/>
          <w:sz w:val="20"/>
          <w:szCs w:val="20"/>
          <w:lang w:val="en-US" w:eastAsia="zh-CN"/>
        </w:rPr>
      </w:pPr>
      <w:r>
        <w:rPr>
          <w:rFonts w:hint="eastAsia" w:eastAsia="宋体" w:cs="Arial"/>
          <w:b/>
          <w:bCs/>
          <w:color w:val="000000"/>
          <w:sz w:val="20"/>
          <w:szCs w:val="20"/>
          <w:lang w:val="en-US" w:eastAsia="zh-CN"/>
        </w:rPr>
        <w:t>Observation 1: RAN4 takes the RAN2</w:t>
      </w:r>
      <w:r>
        <w:rPr>
          <w:rFonts w:hint="default" w:eastAsia="宋体" w:cs="Arial"/>
          <w:b/>
          <w:bCs/>
          <w:color w:val="000000"/>
          <w:sz w:val="20"/>
          <w:szCs w:val="20"/>
          <w:lang w:val="en-US" w:eastAsia="zh-CN"/>
        </w:rPr>
        <w:t>’</w:t>
      </w:r>
      <w:r>
        <w:rPr>
          <w:rFonts w:hint="eastAsia" w:eastAsia="宋体" w:cs="Arial"/>
          <w:b/>
          <w:bCs/>
          <w:color w:val="000000"/>
          <w:sz w:val="20"/>
          <w:szCs w:val="20"/>
          <w:lang w:val="en-US" w:eastAsia="zh-CN"/>
        </w:rPr>
        <w:t>s concerns on security risk resulted from the exposure of gNB</w:t>
      </w:r>
      <w:r>
        <w:rPr>
          <w:rFonts w:hint="default" w:eastAsia="宋体" w:cs="Arial"/>
          <w:b/>
          <w:bCs/>
          <w:color w:val="000000"/>
          <w:sz w:val="20"/>
          <w:szCs w:val="20"/>
          <w:lang w:val="en-US" w:eastAsia="zh-CN"/>
        </w:rPr>
        <w:t>’</w:t>
      </w:r>
      <w:r>
        <w:rPr>
          <w:rFonts w:hint="eastAsia" w:eastAsia="宋体" w:cs="Arial"/>
          <w:b/>
          <w:bCs/>
          <w:color w:val="000000"/>
          <w:sz w:val="20"/>
          <w:szCs w:val="20"/>
          <w:lang w:val="en-US" w:eastAsia="zh-CN"/>
        </w:rPr>
        <w:t>s accurate location information, and explained that Base station is allowed to not provide the exact base station location.</w:t>
      </w:r>
    </w:p>
    <w:p>
      <w:pPr>
        <w:pStyle w:val="61"/>
        <w:spacing w:after="0"/>
        <w:ind w:left="0" w:firstLine="0"/>
        <w:rPr>
          <w:rFonts w:hint="eastAsia" w:eastAsia="宋体" w:cs="Arial"/>
          <w:b/>
          <w:bCs/>
          <w:color w:val="000000"/>
          <w:sz w:val="20"/>
          <w:szCs w:val="20"/>
          <w:lang w:val="en-US" w:eastAsia="zh-CN"/>
        </w:rPr>
      </w:pPr>
    </w:p>
    <w:p>
      <w:pPr>
        <w:pStyle w:val="61"/>
        <w:spacing w:after="0"/>
        <w:ind w:left="0" w:firstLine="0"/>
        <w:rPr>
          <w:rFonts w:hint="default" w:eastAsia="宋体" w:cs="Arial"/>
          <w:b/>
          <w:bCs/>
          <w:color w:val="000000"/>
          <w:sz w:val="20"/>
          <w:szCs w:val="20"/>
          <w:lang w:val="en-US" w:eastAsia="zh-CN"/>
        </w:rPr>
      </w:pPr>
      <w:r>
        <w:rPr>
          <w:rFonts w:hint="eastAsia" w:eastAsia="宋体" w:cs="Arial"/>
          <w:b/>
          <w:bCs/>
          <w:color w:val="000000"/>
          <w:sz w:val="20"/>
          <w:szCs w:val="20"/>
          <w:lang w:val="en-US" w:eastAsia="zh-CN"/>
        </w:rPr>
        <w:t>Observation 2: RAN4 assumes the BS location accuracy does not need to be specified, since the UE frequency/timing pre-compensation does not consider the error due to the misalignment between the indicated BS location and the actual BS location during UE performs the frequency/time pre-compensation.</w:t>
      </w:r>
    </w:p>
    <w:p>
      <w:pPr>
        <w:pStyle w:val="61"/>
        <w:spacing w:after="0"/>
        <w:ind w:left="0" w:firstLine="0"/>
        <w:rPr>
          <w:rFonts w:hint="default" w:ascii="Arial" w:hAnsi="Arial" w:cs="Arial" w:eastAsiaTheme="minorEastAsia"/>
          <w:b/>
          <w:bCs/>
          <w:color w:val="000000" w:themeColor="text1"/>
          <w:sz w:val="25"/>
          <w:szCs w:val="25"/>
          <w:lang w:val="en-US" w:eastAsia="zh-CN"/>
          <w14:textFill>
            <w14:solidFill>
              <w14:schemeClr w14:val="tx1"/>
            </w14:solidFill>
          </w14:textFill>
        </w:rPr>
      </w:pPr>
      <w:r>
        <w:rPr>
          <w:rFonts w:hint="eastAsia" w:eastAsia="宋体" w:cs="Arial"/>
          <w:b/>
          <w:bCs/>
          <w:color w:val="000000"/>
          <w:sz w:val="20"/>
          <w:szCs w:val="20"/>
          <w:lang w:val="en-US" w:eastAsia="zh-CN"/>
        </w:rPr>
        <w:t xml:space="preserve">Proposal 1: There is no impact on RAN2 specification resulted from </w:t>
      </w:r>
      <w:r>
        <w:rPr>
          <w:rFonts w:hint="eastAsia" w:cs="Arial" w:eastAsiaTheme="minorEastAsia"/>
          <w:b/>
          <w:bCs/>
          <w:color w:val="000000" w:themeColor="text1"/>
          <w:sz w:val="20"/>
          <w:szCs w:val="20"/>
          <w:lang w:val="en-US" w:eastAsia="zh-CN"/>
          <w14:textFill>
            <w14:solidFill>
              <w14:schemeClr w14:val="tx1"/>
            </w14:solidFill>
          </w14:textFill>
        </w:rPr>
        <w:t xml:space="preserve">accuracy of </w:t>
      </w:r>
      <w:r>
        <w:rPr>
          <w:rFonts w:ascii="Arial" w:hAnsi="Arial" w:cs="Arial" w:eastAsiaTheme="minorEastAsia"/>
          <w:b/>
          <w:bCs/>
          <w:color w:val="000000" w:themeColor="text1"/>
          <w:sz w:val="20"/>
          <w:szCs w:val="20"/>
          <w:lang w:eastAsia="zh-CN"/>
          <w14:textFill>
            <w14:solidFill>
              <w14:schemeClr w14:val="tx1"/>
            </w14:solidFill>
          </w14:textFill>
        </w:rPr>
        <w:t>ATG ground station reference location</w:t>
      </w:r>
      <w:r>
        <w:rPr>
          <w:rFonts w:hint="eastAsia" w:cs="Arial" w:eastAsiaTheme="minorEastAsia"/>
          <w:b/>
          <w:bCs/>
          <w:color w:val="000000" w:themeColor="text1"/>
          <w:sz w:val="20"/>
          <w:szCs w:val="20"/>
          <w:lang w:val="en-US" w:eastAsia="zh-CN"/>
          <w14:textFill>
            <w14:solidFill>
              <w14:schemeClr w14:val="tx1"/>
            </w14:solidFill>
          </w14:textFill>
        </w:rPr>
        <w:t>.</w:t>
      </w:r>
    </w:p>
    <w:p>
      <w:pPr>
        <w:pStyle w:val="61"/>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9"/>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 It is proposed that </w:t>
      </w:r>
      <w:r>
        <w:rPr>
          <w:rFonts w:hint="eastAsia" w:eastAsia="宋体" w:cs="Arial"/>
          <w:b/>
          <w:bCs/>
          <w:color w:val="000000"/>
          <w:sz w:val="20"/>
          <w:szCs w:val="20"/>
          <w:vertAlign w:val="baseline"/>
          <w:lang w:val="en-US" w:eastAsia="zh-CN"/>
        </w:rPr>
        <w:t>k</w:t>
      </w:r>
      <w:r>
        <w:rPr>
          <w:rFonts w:hint="eastAsia" w:eastAsia="宋体" w:cs="Arial"/>
          <w:b/>
          <w:bCs/>
          <w:color w:val="000000"/>
          <w:sz w:val="20"/>
          <w:szCs w:val="20"/>
          <w:vertAlign w:val="subscript"/>
          <w:lang w:val="en-US" w:eastAsia="zh-CN"/>
        </w:rPr>
        <w:t>offset</w:t>
      </w:r>
      <w:r>
        <w:rPr>
          <w:rFonts w:hint="eastAsia" w:eastAsia="宋体" w:cs="Arial"/>
          <w:b/>
          <w:bCs/>
          <w:color w:val="000000"/>
          <w:sz w:val="20"/>
          <w:szCs w:val="20"/>
          <w:vertAlign w:val="baseline"/>
          <w:lang w:val="en-US" w:eastAsia="zh-CN"/>
        </w:rPr>
        <w:t xml:space="preserve">, a indicated BS location and a </w:t>
      </w:r>
      <w:r>
        <w:rPr>
          <w:rFonts w:hint="eastAsia" w:eastAsia="宋体" w:cs="Arial"/>
          <w:b/>
          <w:bCs/>
          <w:i w:val="0"/>
          <w:iCs w:val="0"/>
          <w:color w:val="000000"/>
          <w:sz w:val="20"/>
          <w:szCs w:val="20"/>
          <w:vertAlign w:val="baseline"/>
          <w:lang w:val="en-US" w:eastAsia="zh-CN"/>
        </w:rPr>
        <w:t>cell reselection requirements set indication</w:t>
      </w:r>
      <w:r>
        <w:rPr>
          <w:rFonts w:hint="eastAsia" w:cs="Arial" w:eastAsiaTheme="minorEastAsia"/>
          <w:b/>
          <w:bCs/>
          <w:color w:val="000000" w:themeColor="text1"/>
          <w:lang w:val="en-US" w:eastAsia="zh-CN"/>
          <w14:textFill>
            <w14:solidFill>
              <w14:schemeClr w14:val="tx1"/>
            </w14:solidFill>
          </w14:textFill>
        </w:rPr>
        <w:t xml:space="preserve"> are needed to be included in the system information.</w:t>
      </w:r>
    </w:p>
    <w:p>
      <w:pPr>
        <w:pStyle w:val="61"/>
        <w:spacing w:after="0"/>
        <w:ind w:left="0" w:firstLine="0"/>
        <w:rPr>
          <w:rFonts w:hint="eastAsia"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3: It is better to introduce a new separate SIBxx to provide the ATG specific information.</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4" w:name="_In-sequence_SDU_delivery"/>
      <w:bookmarkEnd w:id="4"/>
      <w:r>
        <w:rPr>
          <w:rFonts w:hint="eastAsia"/>
          <w:color w:val="000000" w:themeColor="text1"/>
          <w14:textFill>
            <w14:solidFill>
              <w14:schemeClr w14:val="tx1"/>
            </w14:solidFill>
          </w14:textFill>
        </w:rPr>
        <w:t>R2-2307038_R4-2310058</w:t>
      </w:r>
      <w:r>
        <w:rPr>
          <w:rFonts w:hint="eastAsia" w:eastAsia="宋体"/>
          <w:color w:val="000000" w:themeColor="text1"/>
          <w:lang w:val="en-US" w:eastAsia="zh-CN"/>
          <w14:textFill>
            <w14:solidFill>
              <w14:schemeClr w14:val="tx1"/>
            </w14:solidFill>
          </w14:textFill>
        </w:rPr>
        <w:t xml:space="preserve"> Reply LS on applicability of SIB19 for NR ATG</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R2-2307040_R4-2310152</w:t>
      </w:r>
      <w:r>
        <w:rPr>
          <w:rFonts w:hint="eastAsia" w:eastAsia="宋体"/>
          <w:color w:val="000000" w:themeColor="text1"/>
          <w:lang w:val="en-US" w:eastAsia="zh-CN"/>
          <w14:textFill>
            <w14:solidFill>
              <w14:schemeClr w14:val="tx1"/>
            </w14:solidFill>
          </w14:textFill>
        </w:rPr>
        <w:t xml:space="preserve"> LS on signaling for NR ATG</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1"/>
      </w:rPr>
      <w:fldChar w:fldCharType="begin"/>
    </w:r>
    <w:r>
      <w:rPr>
        <w:rStyle w:val="51"/>
      </w:rPr>
      <w:instrText xml:space="preserve"> PAGE </w:instrText>
    </w:r>
    <w:r>
      <w:rPr>
        <w:rStyle w:val="51"/>
      </w:rPr>
      <w:fldChar w:fldCharType="separate"/>
    </w:r>
    <w:r>
      <w:rPr>
        <w:rStyle w:val="51"/>
      </w:rPr>
      <w:t>3</w:t>
    </w:r>
    <w:r>
      <w:rPr>
        <w:rStyle w:val="51"/>
      </w:rPr>
      <w:fldChar w:fldCharType="end"/>
    </w:r>
    <w:r>
      <w:rPr>
        <w:rStyle w:val="51"/>
      </w:rPr>
      <w:t>/</w:t>
    </w:r>
    <w:r>
      <w:rPr>
        <w:rStyle w:val="51"/>
      </w:rPr>
      <w:fldChar w:fldCharType="begin"/>
    </w:r>
    <w:r>
      <w:rPr>
        <w:rStyle w:val="51"/>
      </w:rPr>
      <w:instrText xml:space="preserve"> NUMPAGES </w:instrText>
    </w:r>
    <w:r>
      <w:rPr>
        <w:rStyle w:val="51"/>
      </w:rPr>
      <w:fldChar w:fldCharType="separate"/>
    </w:r>
    <w:r>
      <w:rPr>
        <w:rStyle w:val="51"/>
      </w:rPr>
      <w:t>4</w:t>
    </w:r>
    <w:r>
      <w:rPr>
        <w:rStyle w:val="51"/>
      </w:rPr>
      <w:fldChar w:fldCharType="end"/>
    </w:r>
    <w:r>
      <w:rPr>
        <w:rStyle w:val="51"/>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3D094C91"/>
    <w:multiLevelType w:val="multilevel"/>
    <w:tmpl w:val="3D094C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0"/>
  </w:num>
  <w:num w:numId="4">
    <w:abstractNumId w:val="7"/>
  </w:num>
  <w:num w:numId="5">
    <w:abstractNumId w:val="2"/>
  </w:num>
  <w:num w:numId="6">
    <w:abstractNumId w:val="5"/>
  </w:num>
  <w:num w:numId="7">
    <w:abstractNumId w:val="8"/>
  </w:num>
  <w:num w:numId="8">
    <w:abstractNumId w:val="4"/>
  </w:num>
  <w:num w:numId="9">
    <w:abstractNumId w:val="9"/>
  </w:num>
  <w:num w:numId="10">
    <w:abstractNumId w:val="11"/>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342ADE"/>
    <w:rsid w:val="02462B1D"/>
    <w:rsid w:val="025E0DEB"/>
    <w:rsid w:val="026415C1"/>
    <w:rsid w:val="026644FB"/>
    <w:rsid w:val="02721693"/>
    <w:rsid w:val="02744528"/>
    <w:rsid w:val="02D06D9B"/>
    <w:rsid w:val="038C6FFE"/>
    <w:rsid w:val="039C0D14"/>
    <w:rsid w:val="03A11802"/>
    <w:rsid w:val="03B27DC8"/>
    <w:rsid w:val="03E74DC7"/>
    <w:rsid w:val="03F47F88"/>
    <w:rsid w:val="04066807"/>
    <w:rsid w:val="042368D8"/>
    <w:rsid w:val="047B7D21"/>
    <w:rsid w:val="048A5003"/>
    <w:rsid w:val="04B403C6"/>
    <w:rsid w:val="04F50E2F"/>
    <w:rsid w:val="053006B3"/>
    <w:rsid w:val="05416526"/>
    <w:rsid w:val="0556040B"/>
    <w:rsid w:val="05606A49"/>
    <w:rsid w:val="05983EBC"/>
    <w:rsid w:val="06261BBF"/>
    <w:rsid w:val="0654248D"/>
    <w:rsid w:val="067B2857"/>
    <w:rsid w:val="06842954"/>
    <w:rsid w:val="069756D0"/>
    <w:rsid w:val="06E552F8"/>
    <w:rsid w:val="07277C50"/>
    <w:rsid w:val="078C1F33"/>
    <w:rsid w:val="07905855"/>
    <w:rsid w:val="07B959B1"/>
    <w:rsid w:val="07EF7893"/>
    <w:rsid w:val="080725BF"/>
    <w:rsid w:val="083F0917"/>
    <w:rsid w:val="086927DD"/>
    <w:rsid w:val="08AF444E"/>
    <w:rsid w:val="08C72F36"/>
    <w:rsid w:val="0909558C"/>
    <w:rsid w:val="09133D3D"/>
    <w:rsid w:val="09283394"/>
    <w:rsid w:val="09396B17"/>
    <w:rsid w:val="09D41BD9"/>
    <w:rsid w:val="0A5B5A3F"/>
    <w:rsid w:val="0A9740DA"/>
    <w:rsid w:val="0ACB47EC"/>
    <w:rsid w:val="0ACC0F45"/>
    <w:rsid w:val="0B082583"/>
    <w:rsid w:val="0B095C10"/>
    <w:rsid w:val="0B197012"/>
    <w:rsid w:val="0B277F39"/>
    <w:rsid w:val="0B4A1814"/>
    <w:rsid w:val="0BD60B5C"/>
    <w:rsid w:val="0BFD3B31"/>
    <w:rsid w:val="0C502364"/>
    <w:rsid w:val="0C604758"/>
    <w:rsid w:val="0C917641"/>
    <w:rsid w:val="0CAE5B2E"/>
    <w:rsid w:val="0CDE4BE3"/>
    <w:rsid w:val="0D204A1D"/>
    <w:rsid w:val="0D524167"/>
    <w:rsid w:val="0D681ED9"/>
    <w:rsid w:val="0DDB664A"/>
    <w:rsid w:val="0DF15A6B"/>
    <w:rsid w:val="0E6C63D0"/>
    <w:rsid w:val="0E863D82"/>
    <w:rsid w:val="0E8665F6"/>
    <w:rsid w:val="0EC152B6"/>
    <w:rsid w:val="0EC440FF"/>
    <w:rsid w:val="0F007C3E"/>
    <w:rsid w:val="0F581B52"/>
    <w:rsid w:val="0F731FAE"/>
    <w:rsid w:val="0FCC0A5A"/>
    <w:rsid w:val="0FE0018D"/>
    <w:rsid w:val="0FF61F41"/>
    <w:rsid w:val="10221AC0"/>
    <w:rsid w:val="10DC4599"/>
    <w:rsid w:val="11043CD0"/>
    <w:rsid w:val="110F10D1"/>
    <w:rsid w:val="11256A9F"/>
    <w:rsid w:val="11257762"/>
    <w:rsid w:val="11B82D63"/>
    <w:rsid w:val="11C5063A"/>
    <w:rsid w:val="11E2632C"/>
    <w:rsid w:val="11E82FBA"/>
    <w:rsid w:val="122A2588"/>
    <w:rsid w:val="124F5DD4"/>
    <w:rsid w:val="12AB7443"/>
    <w:rsid w:val="12BA7EC6"/>
    <w:rsid w:val="12C4018F"/>
    <w:rsid w:val="13111A39"/>
    <w:rsid w:val="13116F0E"/>
    <w:rsid w:val="1333561D"/>
    <w:rsid w:val="134A0035"/>
    <w:rsid w:val="135C7F4F"/>
    <w:rsid w:val="13784D5C"/>
    <w:rsid w:val="139B2C94"/>
    <w:rsid w:val="13F4470A"/>
    <w:rsid w:val="141B1C76"/>
    <w:rsid w:val="14945B6F"/>
    <w:rsid w:val="149A45BB"/>
    <w:rsid w:val="14A20FFB"/>
    <w:rsid w:val="14DC678B"/>
    <w:rsid w:val="153372CB"/>
    <w:rsid w:val="153F4641"/>
    <w:rsid w:val="15431B89"/>
    <w:rsid w:val="16150413"/>
    <w:rsid w:val="16563130"/>
    <w:rsid w:val="165D26B6"/>
    <w:rsid w:val="169343E9"/>
    <w:rsid w:val="174A6BF7"/>
    <w:rsid w:val="17662DBE"/>
    <w:rsid w:val="17792145"/>
    <w:rsid w:val="179D615B"/>
    <w:rsid w:val="17B67874"/>
    <w:rsid w:val="17D9719A"/>
    <w:rsid w:val="180E362D"/>
    <w:rsid w:val="182E153A"/>
    <w:rsid w:val="18707126"/>
    <w:rsid w:val="18B86608"/>
    <w:rsid w:val="18B9619D"/>
    <w:rsid w:val="18D1691E"/>
    <w:rsid w:val="19025819"/>
    <w:rsid w:val="191242AE"/>
    <w:rsid w:val="19765EC2"/>
    <w:rsid w:val="19F725E3"/>
    <w:rsid w:val="1A330485"/>
    <w:rsid w:val="1A6F62AB"/>
    <w:rsid w:val="1A955970"/>
    <w:rsid w:val="1A994196"/>
    <w:rsid w:val="1AE34966"/>
    <w:rsid w:val="1AE42895"/>
    <w:rsid w:val="1AEF5DBD"/>
    <w:rsid w:val="1B423649"/>
    <w:rsid w:val="1BA24967"/>
    <w:rsid w:val="1BD63413"/>
    <w:rsid w:val="1BD95F94"/>
    <w:rsid w:val="1BDA5141"/>
    <w:rsid w:val="1BEE39B4"/>
    <w:rsid w:val="1BF469CA"/>
    <w:rsid w:val="1C3D1CD0"/>
    <w:rsid w:val="1C5E7298"/>
    <w:rsid w:val="1CBA1329"/>
    <w:rsid w:val="1D493715"/>
    <w:rsid w:val="1DA17A2E"/>
    <w:rsid w:val="1DDD518B"/>
    <w:rsid w:val="1E3072B7"/>
    <w:rsid w:val="1E403C53"/>
    <w:rsid w:val="1E851282"/>
    <w:rsid w:val="1E8757C6"/>
    <w:rsid w:val="1E886D61"/>
    <w:rsid w:val="1EAA6DF5"/>
    <w:rsid w:val="1ED84F0E"/>
    <w:rsid w:val="1F5D3E3F"/>
    <w:rsid w:val="1F734328"/>
    <w:rsid w:val="1FA11974"/>
    <w:rsid w:val="20203DE8"/>
    <w:rsid w:val="2031215C"/>
    <w:rsid w:val="205E6558"/>
    <w:rsid w:val="20955704"/>
    <w:rsid w:val="20DB7C51"/>
    <w:rsid w:val="20E9518E"/>
    <w:rsid w:val="20F12FA1"/>
    <w:rsid w:val="211313D4"/>
    <w:rsid w:val="2133032D"/>
    <w:rsid w:val="21B87307"/>
    <w:rsid w:val="21D77282"/>
    <w:rsid w:val="21DF0F8F"/>
    <w:rsid w:val="21ED415F"/>
    <w:rsid w:val="21F105D4"/>
    <w:rsid w:val="21F86645"/>
    <w:rsid w:val="22C7596B"/>
    <w:rsid w:val="23707B78"/>
    <w:rsid w:val="24085D2A"/>
    <w:rsid w:val="245B6D34"/>
    <w:rsid w:val="2467469A"/>
    <w:rsid w:val="24B82068"/>
    <w:rsid w:val="24CC6907"/>
    <w:rsid w:val="24E10292"/>
    <w:rsid w:val="25043CC9"/>
    <w:rsid w:val="25056D91"/>
    <w:rsid w:val="251519E5"/>
    <w:rsid w:val="25466551"/>
    <w:rsid w:val="25653DDF"/>
    <w:rsid w:val="260A3B09"/>
    <w:rsid w:val="262E3D44"/>
    <w:rsid w:val="26793695"/>
    <w:rsid w:val="26A602C0"/>
    <w:rsid w:val="26C41BFB"/>
    <w:rsid w:val="27115A22"/>
    <w:rsid w:val="273634C5"/>
    <w:rsid w:val="27606908"/>
    <w:rsid w:val="27840467"/>
    <w:rsid w:val="27D314AB"/>
    <w:rsid w:val="2809471B"/>
    <w:rsid w:val="285478B9"/>
    <w:rsid w:val="28C82C0F"/>
    <w:rsid w:val="28F13B19"/>
    <w:rsid w:val="29423CBE"/>
    <w:rsid w:val="299E5A8C"/>
    <w:rsid w:val="29CD3FA9"/>
    <w:rsid w:val="2A0B70EA"/>
    <w:rsid w:val="2A455191"/>
    <w:rsid w:val="2AC82235"/>
    <w:rsid w:val="2B083F92"/>
    <w:rsid w:val="2B1846C6"/>
    <w:rsid w:val="2B4C42DE"/>
    <w:rsid w:val="2B542A45"/>
    <w:rsid w:val="2B5F5BD2"/>
    <w:rsid w:val="2BA93CBA"/>
    <w:rsid w:val="2BE54292"/>
    <w:rsid w:val="2C1F05AE"/>
    <w:rsid w:val="2C2A0E77"/>
    <w:rsid w:val="2C7A7425"/>
    <w:rsid w:val="2CE04D14"/>
    <w:rsid w:val="2CF51ED1"/>
    <w:rsid w:val="2CFA23BD"/>
    <w:rsid w:val="2D315197"/>
    <w:rsid w:val="2D3E7060"/>
    <w:rsid w:val="2D4B3681"/>
    <w:rsid w:val="2D5923F4"/>
    <w:rsid w:val="2DA074C0"/>
    <w:rsid w:val="2DB6192E"/>
    <w:rsid w:val="2DEF7093"/>
    <w:rsid w:val="2DF36570"/>
    <w:rsid w:val="2EAE16B2"/>
    <w:rsid w:val="2EB775B3"/>
    <w:rsid w:val="2EE85B84"/>
    <w:rsid w:val="2F307202"/>
    <w:rsid w:val="2F3B655D"/>
    <w:rsid w:val="30946552"/>
    <w:rsid w:val="30A72BCE"/>
    <w:rsid w:val="311B2E7F"/>
    <w:rsid w:val="31332EC2"/>
    <w:rsid w:val="313E23F2"/>
    <w:rsid w:val="3142695E"/>
    <w:rsid w:val="319D3380"/>
    <w:rsid w:val="31AE180F"/>
    <w:rsid w:val="31C777AC"/>
    <w:rsid w:val="31FA2453"/>
    <w:rsid w:val="3238470D"/>
    <w:rsid w:val="327E592B"/>
    <w:rsid w:val="32A942B0"/>
    <w:rsid w:val="32F13120"/>
    <w:rsid w:val="3324460F"/>
    <w:rsid w:val="333663A2"/>
    <w:rsid w:val="33E26367"/>
    <w:rsid w:val="33E34BC5"/>
    <w:rsid w:val="33F614DE"/>
    <w:rsid w:val="340E4D79"/>
    <w:rsid w:val="344A3A8F"/>
    <w:rsid w:val="346D3EBD"/>
    <w:rsid w:val="34914DCA"/>
    <w:rsid w:val="34D20AC7"/>
    <w:rsid w:val="34E07B51"/>
    <w:rsid w:val="34E64680"/>
    <w:rsid w:val="34F55F88"/>
    <w:rsid w:val="359C5D99"/>
    <w:rsid w:val="35AC0B91"/>
    <w:rsid w:val="35AC5558"/>
    <w:rsid w:val="35E81533"/>
    <w:rsid w:val="361C2353"/>
    <w:rsid w:val="3635547B"/>
    <w:rsid w:val="36746B61"/>
    <w:rsid w:val="36A9407C"/>
    <w:rsid w:val="36CD1A1D"/>
    <w:rsid w:val="36F32FA8"/>
    <w:rsid w:val="36FA1D41"/>
    <w:rsid w:val="373838A6"/>
    <w:rsid w:val="37695E75"/>
    <w:rsid w:val="376D3348"/>
    <w:rsid w:val="37C2178A"/>
    <w:rsid w:val="37D57FF5"/>
    <w:rsid w:val="37EA708C"/>
    <w:rsid w:val="3829480D"/>
    <w:rsid w:val="383529C2"/>
    <w:rsid w:val="383C5BD0"/>
    <w:rsid w:val="385303BE"/>
    <w:rsid w:val="38634DE1"/>
    <w:rsid w:val="388727CC"/>
    <w:rsid w:val="39024B57"/>
    <w:rsid w:val="39097FF6"/>
    <w:rsid w:val="39282EA2"/>
    <w:rsid w:val="39C916FA"/>
    <w:rsid w:val="3A06167E"/>
    <w:rsid w:val="3A6E032F"/>
    <w:rsid w:val="3A6F42D5"/>
    <w:rsid w:val="3A82293D"/>
    <w:rsid w:val="3A9E2AD9"/>
    <w:rsid w:val="3AED46B4"/>
    <w:rsid w:val="3D181E17"/>
    <w:rsid w:val="3D310587"/>
    <w:rsid w:val="3D52573D"/>
    <w:rsid w:val="3D956B18"/>
    <w:rsid w:val="3D966C01"/>
    <w:rsid w:val="3DA51E2F"/>
    <w:rsid w:val="3DB43891"/>
    <w:rsid w:val="3DE45025"/>
    <w:rsid w:val="3DF56937"/>
    <w:rsid w:val="3F191D76"/>
    <w:rsid w:val="3F814164"/>
    <w:rsid w:val="3FB31752"/>
    <w:rsid w:val="3FBB4CB9"/>
    <w:rsid w:val="40325295"/>
    <w:rsid w:val="40F82E28"/>
    <w:rsid w:val="411A655A"/>
    <w:rsid w:val="413D215A"/>
    <w:rsid w:val="41585AC3"/>
    <w:rsid w:val="41B34CCB"/>
    <w:rsid w:val="41C576A3"/>
    <w:rsid w:val="41FD2634"/>
    <w:rsid w:val="420610DF"/>
    <w:rsid w:val="422A64D2"/>
    <w:rsid w:val="423E4C42"/>
    <w:rsid w:val="428507B0"/>
    <w:rsid w:val="429544E1"/>
    <w:rsid w:val="42A26B60"/>
    <w:rsid w:val="42CE6929"/>
    <w:rsid w:val="42F71CEC"/>
    <w:rsid w:val="437B5F39"/>
    <w:rsid w:val="43E76423"/>
    <w:rsid w:val="44094447"/>
    <w:rsid w:val="441831BF"/>
    <w:rsid w:val="443B107F"/>
    <w:rsid w:val="449E617D"/>
    <w:rsid w:val="44B14540"/>
    <w:rsid w:val="44BA7E1E"/>
    <w:rsid w:val="44BE79C3"/>
    <w:rsid w:val="44F05BC3"/>
    <w:rsid w:val="44F72920"/>
    <w:rsid w:val="4509799B"/>
    <w:rsid w:val="45236055"/>
    <w:rsid w:val="45CA31DA"/>
    <w:rsid w:val="45E509B9"/>
    <w:rsid w:val="45EC6821"/>
    <w:rsid w:val="45F303D0"/>
    <w:rsid w:val="460F2E21"/>
    <w:rsid w:val="464004CF"/>
    <w:rsid w:val="465A5E74"/>
    <w:rsid w:val="46B51FCF"/>
    <w:rsid w:val="46BA0199"/>
    <w:rsid w:val="46C06C46"/>
    <w:rsid w:val="46F36F98"/>
    <w:rsid w:val="47062A9A"/>
    <w:rsid w:val="47993F84"/>
    <w:rsid w:val="47DF7E5D"/>
    <w:rsid w:val="480A17DC"/>
    <w:rsid w:val="482C507C"/>
    <w:rsid w:val="484E1C04"/>
    <w:rsid w:val="48564F2E"/>
    <w:rsid w:val="48690AF5"/>
    <w:rsid w:val="49655FF0"/>
    <w:rsid w:val="496B5A34"/>
    <w:rsid w:val="4A1B6B4C"/>
    <w:rsid w:val="4A284A82"/>
    <w:rsid w:val="4A662E1D"/>
    <w:rsid w:val="4A7E32B4"/>
    <w:rsid w:val="4AB75B88"/>
    <w:rsid w:val="4B1367B9"/>
    <w:rsid w:val="4B316DE7"/>
    <w:rsid w:val="4B887A7E"/>
    <w:rsid w:val="4B9408CA"/>
    <w:rsid w:val="4BD96981"/>
    <w:rsid w:val="4BF968B4"/>
    <w:rsid w:val="4C24278C"/>
    <w:rsid w:val="4C353BC7"/>
    <w:rsid w:val="4C5D54D6"/>
    <w:rsid w:val="4C814518"/>
    <w:rsid w:val="4C91315E"/>
    <w:rsid w:val="4CAD0872"/>
    <w:rsid w:val="4CCE50CA"/>
    <w:rsid w:val="4CF719D4"/>
    <w:rsid w:val="4CFE47D7"/>
    <w:rsid w:val="4D594475"/>
    <w:rsid w:val="4DB06342"/>
    <w:rsid w:val="4DDC240A"/>
    <w:rsid w:val="4DEC01C6"/>
    <w:rsid w:val="4DF158ED"/>
    <w:rsid w:val="4DFD5FE8"/>
    <w:rsid w:val="4E121269"/>
    <w:rsid w:val="4E204EC6"/>
    <w:rsid w:val="4E4D0205"/>
    <w:rsid w:val="4E846939"/>
    <w:rsid w:val="4E871374"/>
    <w:rsid w:val="4EC83A06"/>
    <w:rsid w:val="4ED25A8A"/>
    <w:rsid w:val="4EE85DB2"/>
    <w:rsid w:val="4EF9594C"/>
    <w:rsid w:val="4F2C3853"/>
    <w:rsid w:val="4F7F20AA"/>
    <w:rsid w:val="4F873909"/>
    <w:rsid w:val="4FE72F88"/>
    <w:rsid w:val="4FF617D6"/>
    <w:rsid w:val="506B2DFC"/>
    <w:rsid w:val="50853D5B"/>
    <w:rsid w:val="50E33A5C"/>
    <w:rsid w:val="50E64646"/>
    <w:rsid w:val="512A0952"/>
    <w:rsid w:val="516A6684"/>
    <w:rsid w:val="518C6DB2"/>
    <w:rsid w:val="51E261D3"/>
    <w:rsid w:val="51F27E51"/>
    <w:rsid w:val="51FE4105"/>
    <w:rsid w:val="51FE7585"/>
    <w:rsid w:val="52446D58"/>
    <w:rsid w:val="53322A76"/>
    <w:rsid w:val="53C54AA3"/>
    <w:rsid w:val="53D87E9C"/>
    <w:rsid w:val="546B361A"/>
    <w:rsid w:val="54A648D1"/>
    <w:rsid w:val="54D11C4D"/>
    <w:rsid w:val="54E44ED6"/>
    <w:rsid w:val="55171E9F"/>
    <w:rsid w:val="55571991"/>
    <w:rsid w:val="556A1864"/>
    <w:rsid w:val="559A56C6"/>
    <w:rsid w:val="55F509A9"/>
    <w:rsid w:val="56A90CC7"/>
    <w:rsid w:val="56B31C4E"/>
    <w:rsid w:val="56DD5B92"/>
    <w:rsid w:val="57774004"/>
    <w:rsid w:val="58151040"/>
    <w:rsid w:val="58443697"/>
    <w:rsid w:val="585D3E5C"/>
    <w:rsid w:val="58ED1584"/>
    <w:rsid w:val="58F72495"/>
    <w:rsid w:val="592E540E"/>
    <w:rsid w:val="59461071"/>
    <w:rsid w:val="59600DD1"/>
    <w:rsid w:val="59620232"/>
    <w:rsid w:val="598D15AD"/>
    <w:rsid w:val="59A00F56"/>
    <w:rsid w:val="59B24039"/>
    <w:rsid w:val="59BF439A"/>
    <w:rsid w:val="5A025274"/>
    <w:rsid w:val="5A31005C"/>
    <w:rsid w:val="5A405CDC"/>
    <w:rsid w:val="5B3B7C2A"/>
    <w:rsid w:val="5B8D1AC1"/>
    <w:rsid w:val="5BA3592C"/>
    <w:rsid w:val="5C610721"/>
    <w:rsid w:val="5C9556C8"/>
    <w:rsid w:val="5CFE4143"/>
    <w:rsid w:val="5D921055"/>
    <w:rsid w:val="5DDE5D84"/>
    <w:rsid w:val="5E204AD7"/>
    <w:rsid w:val="5E6D4BC0"/>
    <w:rsid w:val="5E954315"/>
    <w:rsid w:val="5ED151CF"/>
    <w:rsid w:val="5F003CAD"/>
    <w:rsid w:val="5F232783"/>
    <w:rsid w:val="5F3E69CE"/>
    <w:rsid w:val="6009519E"/>
    <w:rsid w:val="60291B4C"/>
    <w:rsid w:val="60373428"/>
    <w:rsid w:val="604463B0"/>
    <w:rsid w:val="60AD5F5F"/>
    <w:rsid w:val="60B64CF0"/>
    <w:rsid w:val="60E30438"/>
    <w:rsid w:val="60F32B07"/>
    <w:rsid w:val="612D3C7B"/>
    <w:rsid w:val="614C7842"/>
    <w:rsid w:val="61826F89"/>
    <w:rsid w:val="622B3B50"/>
    <w:rsid w:val="622C7E43"/>
    <w:rsid w:val="623F0F65"/>
    <w:rsid w:val="624B2BFA"/>
    <w:rsid w:val="625E1446"/>
    <w:rsid w:val="6289482D"/>
    <w:rsid w:val="62A17126"/>
    <w:rsid w:val="62BB3D2B"/>
    <w:rsid w:val="62E70A4E"/>
    <w:rsid w:val="63163FA7"/>
    <w:rsid w:val="632B28CF"/>
    <w:rsid w:val="632C6FC4"/>
    <w:rsid w:val="634B3FF6"/>
    <w:rsid w:val="64460ECC"/>
    <w:rsid w:val="644F5E22"/>
    <w:rsid w:val="64D47FBE"/>
    <w:rsid w:val="64D843A5"/>
    <w:rsid w:val="658968CB"/>
    <w:rsid w:val="65BE6626"/>
    <w:rsid w:val="65CD2C16"/>
    <w:rsid w:val="663B46C9"/>
    <w:rsid w:val="663F30CF"/>
    <w:rsid w:val="665534BC"/>
    <w:rsid w:val="67117DA9"/>
    <w:rsid w:val="67413BF6"/>
    <w:rsid w:val="676B12B6"/>
    <w:rsid w:val="67D27C62"/>
    <w:rsid w:val="67DF6978"/>
    <w:rsid w:val="68074EB7"/>
    <w:rsid w:val="683D458E"/>
    <w:rsid w:val="68405769"/>
    <w:rsid w:val="684A4064"/>
    <w:rsid w:val="68740B4F"/>
    <w:rsid w:val="687D44CE"/>
    <w:rsid w:val="687E4287"/>
    <w:rsid w:val="68FF3BFF"/>
    <w:rsid w:val="692869C3"/>
    <w:rsid w:val="694E04D2"/>
    <w:rsid w:val="697734B0"/>
    <w:rsid w:val="698044A5"/>
    <w:rsid w:val="69E7514E"/>
    <w:rsid w:val="69ED6911"/>
    <w:rsid w:val="6A3C0AE8"/>
    <w:rsid w:val="6A510F7A"/>
    <w:rsid w:val="6AA67E64"/>
    <w:rsid w:val="6AD96913"/>
    <w:rsid w:val="6AE01A4C"/>
    <w:rsid w:val="6B0D712F"/>
    <w:rsid w:val="6B28575B"/>
    <w:rsid w:val="6B5917AB"/>
    <w:rsid w:val="6B6D51C3"/>
    <w:rsid w:val="6BEB48A9"/>
    <w:rsid w:val="6C3B431E"/>
    <w:rsid w:val="6C5333DB"/>
    <w:rsid w:val="6C611AA1"/>
    <w:rsid w:val="6C857DA8"/>
    <w:rsid w:val="6CC1587C"/>
    <w:rsid w:val="6D2B74AA"/>
    <w:rsid w:val="6D4C59BC"/>
    <w:rsid w:val="6D8E3FDC"/>
    <w:rsid w:val="6D964665"/>
    <w:rsid w:val="6E0F1215"/>
    <w:rsid w:val="6E280F38"/>
    <w:rsid w:val="6E8A21F7"/>
    <w:rsid w:val="6E9C24B0"/>
    <w:rsid w:val="6F2867BD"/>
    <w:rsid w:val="6F44559B"/>
    <w:rsid w:val="6F8B6967"/>
    <w:rsid w:val="703A2630"/>
    <w:rsid w:val="709C594C"/>
    <w:rsid w:val="709D239D"/>
    <w:rsid w:val="71376C0A"/>
    <w:rsid w:val="715B592F"/>
    <w:rsid w:val="71687F93"/>
    <w:rsid w:val="71D05F49"/>
    <w:rsid w:val="71EA7B61"/>
    <w:rsid w:val="721B22AF"/>
    <w:rsid w:val="72676064"/>
    <w:rsid w:val="727E3A54"/>
    <w:rsid w:val="72B12123"/>
    <w:rsid w:val="72BA547D"/>
    <w:rsid w:val="72C3112C"/>
    <w:rsid w:val="733D5C3B"/>
    <w:rsid w:val="739C0220"/>
    <w:rsid w:val="73B07D7A"/>
    <w:rsid w:val="73CC17C3"/>
    <w:rsid w:val="73F82EA2"/>
    <w:rsid w:val="7435596C"/>
    <w:rsid w:val="74482481"/>
    <w:rsid w:val="74722C9A"/>
    <w:rsid w:val="74725B50"/>
    <w:rsid w:val="747E452E"/>
    <w:rsid w:val="749C1918"/>
    <w:rsid w:val="74FA5A4A"/>
    <w:rsid w:val="755E4E24"/>
    <w:rsid w:val="755F161D"/>
    <w:rsid w:val="75884210"/>
    <w:rsid w:val="75BD4A84"/>
    <w:rsid w:val="75C41A48"/>
    <w:rsid w:val="75EA7003"/>
    <w:rsid w:val="760C6CB5"/>
    <w:rsid w:val="760D56E2"/>
    <w:rsid w:val="7620791C"/>
    <w:rsid w:val="76A2463C"/>
    <w:rsid w:val="76EE218C"/>
    <w:rsid w:val="770A1E47"/>
    <w:rsid w:val="772C4117"/>
    <w:rsid w:val="772E0B03"/>
    <w:rsid w:val="77833E7F"/>
    <w:rsid w:val="778A542A"/>
    <w:rsid w:val="77C177F8"/>
    <w:rsid w:val="77CD4BBB"/>
    <w:rsid w:val="77EF5E51"/>
    <w:rsid w:val="7806456F"/>
    <w:rsid w:val="7820430F"/>
    <w:rsid w:val="78FC2417"/>
    <w:rsid w:val="79332F0B"/>
    <w:rsid w:val="79C11BD2"/>
    <w:rsid w:val="79E8078D"/>
    <w:rsid w:val="7A3422EE"/>
    <w:rsid w:val="7A3764EB"/>
    <w:rsid w:val="7A4774F3"/>
    <w:rsid w:val="7A795461"/>
    <w:rsid w:val="7A933BB6"/>
    <w:rsid w:val="7AA678C6"/>
    <w:rsid w:val="7AB73377"/>
    <w:rsid w:val="7B113087"/>
    <w:rsid w:val="7B5824F2"/>
    <w:rsid w:val="7B9E2E7D"/>
    <w:rsid w:val="7C050B07"/>
    <w:rsid w:val="7C2E0D7A"/>
    <w:rsid w:val="7C9E7A01"/>
    <w:rsid w:val="7D2E186E"/>
    <w:rsid w:val="7D2E6D4E"/>
    <w:rsid w:val="7D4236BE"/>
    <w:rsid w:val="7D8F4D8B"/>
    <w:rsid w:val="7DD14D63"/>
    <w:rsid w:val="7DF71773"/>
    <w:rsid w:val="7E0773D0"/>
    <w:rsid w:val="7E1D6516"/>
    <w:rsid w:val="7E3864FF"/>
    <w:rsid w:val="7E5D66DD"/>
    <w:rsid w:val="7E620E1C"/>
    <w:rsid w:val="7E734104"/>
    <w:rsid w:val="7E8254FA"/>
    <w:rsid w:val="7EDA4FB6"/>
    <w:rsid w:val="7EEE5FCC"/>
    <w:rsid w:val="7F2E279D"/>
    <w:rsid w:val="7F3F4EA7"/>
    <w:rsid w:val="7F7A0285"/>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1"/>
    <w:next w:val="1"/>
    <w:qFormat/>
    <w:uiPriority w:val="0"/>
    <w:pPr>
      <w:pBdr>
        <w:top w:val="none" w:color="auto" w:sz="0" w:space="0"/>
      </w:pBdr>
      <w:tabs>
        <w:tab w:val="left" w:pos="432"/>
      </w:tabs>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1"/>
    <w:next w:val="1"/>
    <w:qFormat/>
    <w:uiPriority w:val="0"/>
    <w:pPr>
      <w:tabs>
        <w:tab w:val="left" w:pos="432"/>
      </w:tabs>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2"/>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4"/>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100"/>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Title"/>
    <w:basedOn w:val="1"/>
    <w:next w:val="1"/>
    <w:qFormat/>
    <w:uiPriority w:val="10"/>
    <w:pPr>
      <w:spacing w:before="240" w:after="60"/>
      <w:ind w:left="1701" w:hanging="1701"/>
      <w:outlineLvl w:val="0"/>
    </w:pPr>
    <w:rPr>
      <w:rFonts w:ascii="Arial" w:hAnsi="Arial" w:cs="Arial" w:eastAsiaTheme="minorEastAsia"/>
      <w:b/>
      <w:bCs/>
      <w:kern w:val="28"/>
      <w:sz w:val="20"/>
      <w:szCs w:val="20"/>
      <w:lang w:val="en-GB" w:eastAsia="en-US"/>
    </w:rPr>
  </w:style>
  <w:style w:type="paragraph" w:styleId="47">
    <w:name w:val="annotation subject"/>
    <w:basedOn w:val="32"/>
    <w:next w:val="32"/>
    <w:semiHidden/>
    <w:qFormat/>
    <w:uiPriority w:val="0"/>
    <w:rPr>
      <w:b/>
      <w:bCs/>
    </w:rPr>
  </w:style>
  <w:style w:type="table" w:styleId="49">
    <w:name w:val="Table Grid"/>
    <w:basedOn w:val="4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page number"/>
    <w:basedOn w:val="50"/>
    <w:semiHidden/>
    <w:qFormat/>
    <w:uiPriority w:val="0"/>
  </w:style>
  <w:style w:type="character" w:styleId="52">
    <w:name w:val="FollowedHyperlink"/>
    <w:semiHidden/>
    <w:qFormat/>
    <w:uiPriority w:val="0"/>
    <w:rPr>
      <w:color w:val="FF0000"/>
      <w:u w:val="single"/>
    </w:rPr>
  </w:style>
  <w:style w:type="character" w:styleId="53">
    <w:name w:val="Hyperlink"/>
    <w:basedOn w:val="50"/>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bCs/>
      <w:position w:val="6"/>
      <w:sz w:val="16"/>
      <w:szCs w:val="16"/>
    </w:rPr>
  </w:style>
  <w:style w:type="paragraph" w:customStyle="1" w:styleId="56">
    <w:name w:val="Figure"/>
    <w:basedOn w:val="1"/>
    <w:next w:val="30"/>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paragraph" w:customStyle="1" w:styleId="61">
    <w:name w:val="B1"/>
    <w:basedOn w:val="15"/>
    <w:link w:val="102"/>
    <w:qFormat/>
    <w:uiPriority w:val="0"/>
    <w:pPr>
      <w:spacing w:after="180"/>
      <w:jc w:val="left"/>
    </w:pPr>
    <w:rPr>
      <w:lang w:eastAsia="en-US"/>
    </w:rPr>
  </w:style>
  <w:style w:type="paragraph" w:customStyle="1" w:styleId="62">
    <w:name w:val="B2"/>
    <w:basedOn w:val="14"/>
    <w:qFormat/>
    <w:uiPriority w:val="0"/>
    <w:pPr>
      <w:spacing w:after="180"/>
      <w:jc w:val="left"/>
    </w:pPr>
    <w:rPr>
      <w:lang w:eastAsia="en-US"/>
    </w:rPr>
  </w:style>
  <w:style w:type="paragraph" w:customStyle="1" w:styleId="63">
    <w:name w:val="B3"/>
    <w:basedOn w:val="13"/>
    <w:qFormat/>
    <w:uiPriority w:val="0"/>
    <w:pPr>
      <w:spacing w:after="180"/>
      <w:jc w:val="left"/>
    </w:pPr>
    <w:rPr>
      <w:lang w:eastAsia="en-US"/>
    </w:rPr>
  </w:style>
  <w:style w:type="paragraph" w:customStyle="1" w:styleId="64">
    <w:name w:val="B4"/>
    <w:basedOn w:val="40"/>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9"/>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9"/>
    <w:qFormat/>
    <w:uiPriority w:val="0"/>
    <w:rPr>
      <w:rFonts w:ascii="Arial" w:hAnsi="Arial"/>
      <w:lang w:eastAsia="zh-CN"/>
    </w:rPr>
  </w:style>
  <w:style w:type="character" w:customStyle="1" w:styleId="93">
    <w:name w:val="ZGSM"/>
    <w:qFormat/>
    <w:uiPriority w:val="0"/>
  </w:style>
  <w:style w:type="character" w:customStyle="1" w:styleId="94">
    <w:name w:val="Doc-text2 Char"/>
    <w:link w:val="6"/>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7"/>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2"/>
    <w:semiHidden/>
    <w:qFormat/>
    <w:uiPriority w:val="0"/>
    <w:rPr>
      <w:rFonts w:ascii="Arial" w:hAnsi="Arial" w:eastAsia="Times New Roman"/>
    </w:rPr>
  </w:style>
  <w:style w:type="paragraph" w:customStyle="1" w:styleId="115">
    <w:name w:val="NO"/>
    <w:basedOn w:val="1"/>
    <w:qFormat/>
    <w:uiPriority w:val="0"/>
    <w:pPr>
      <w:keepLines/>
      <w:ind w:left="1135" w:hanging="851"/>
    </w:pPr>
  </w:style>
  <w:style w:type="paragraph" w:customStyle="1" w:styleId="116">
    <w:name w:val="EmailDiscussion2"/>
    <w:basedOn w:val="6"/>
    <w:qFormat/>
    <w:uiPriority w:val="0"/>
  </w:style>
  <w:style w:type="character" w:customStyle="1" w:styleId="117">
    <w:name w:val="10"/>
    <w:basedOn w:val="50"/>
    <w:qFormat/>
    <w:uiPriority w:val="0"/>
    <w:rPr>
      <w:rFonts w:hint="default" w:ascii="Times New Roman" w:hAnsi="Times New Roman" w:cs="Times New Roman"/>
    </w:rPr>
  </w:style>
  <w:style w:type="character" w:customStyle="1" w:styleId="118">
    <w:name w:val="15"/>
    <w:basedOn w:val="50"/>
    <w:qFormat/>
    <w:uiPriority w:val="0"/>
    <w:rPr>
      <w:rFonts w:hint="default" w:ascii="Times New Roman" w:hAnsi="Times New Roman" w:cs="Times New Roman"/>
    </w:rPr>
  </w:style>
  <w:style w:type="paragraph" w:customStyle="1" w:styleId="119">
    <w:name w:val="Source"/>
    <w:basedOn w:val="1"/>
    <w:qFormat/>
    <w:uiPriority w:val="0"/>
    <w:pPr>
      <w:spacing w:after="60"/>
      <w:ind w:left="1985" w:hanging="1985"/>
    </w:pPr>
    <w:rPr>
      <w:rFonts w:ascii="Arial" w:hAnsi="Arial" w:cs="Arial" w:eastAsiaTheme="minorEastAsia"/>
      <w:b/>
      <w:sz w:val="20"/>
      <w:szCs w:val="20"/>
      <w:lang w:val="en-GB" w:eastAsia="en-US"/>
    </w:rPr>
  </w:style>
  <w:style w:type="paragraph" w:customStyle="1" w:styleId="120">
    <w:name w:val="Contact"/>
    <w:basedOn w:val="7"/>
    <w:qFormat/>
    <w:uiPriority w:val="0"/>
    <w:pPr>
      <w:keepLines w:val="0"/>
      <w:tabs>
        <w:tab w:val="left" w:pos="2268"/>
        <w:tab w:val="left" w:pos="2694"/>
        <w:tab w:val="clear" w:pos="432"/>
      </w:tabs>
      <w:spacing w:before="0"/>
      <w:ind w:left="567"/>
    </w:pPr>
    <w:rPr>
      <w:rFonts w:ascii="Arial" w:hAnsi="Arial" w:cs="Arial" w:eastAsiaTheme="minorEastAsia"/>
      <w:b/>
      <w:color w:val="auto"/>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2</Pages>
  <Words>695</Words>
  <Characters>3599</Characters>
  <Lines>58</Lines>
  <Paragraphs>16</Paragraphs>
  <TotalTime>9</TotalTime>
  <ScaleCrop>false</ScaleCrop>
  <LinksUpToDate>false</LinksUpToDate>
  <CharactersWithSpaces>4276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2023-08-11T08:26:49Z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3FB5B5113F044905945451DA89B5E96E</vt:lpwstr>
  </property>
</Properties>
</file>